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2B6" w:rsidRPr="000467DA" w:rsidRDefault="002B12B6" w:rsidP="002B12B6">
      <w:pPr>
        <w:spacing w:before="120" w:line="360" w:lineRule="auto"/>
        <w:jc w:val="both"/>
        <w:rPr>
          <w:rFonts w:ascii="Times New Roman" w:hAnsi="Times New Roman" w:cs="Times New Roman"/>
          <w:b/>
          <w:bCs/>
          <w:sz w:val="26"/>
          <w:szCs w:val="26"/>
        </w:rPr>
      </w:pPr>
      <w:r w:rsidRPr="0028044F">
        <w:rPr>
          <w:rFonts w:ascii="Times New Roman" w:hAnsi="Times New Roman" w:cs="Times New Roman"/>
          <w:b/>
          <w:bCs/>
          <w:sz w:val="26"/>
          <w:szCs w:val="26"/>
        </w:rPr>
        <w:t>Học viên</w:t>
      </w:r>
      <w:r w:rsidRPr="0028044F">
        <w:rPr>
          <w:rFonts w:ascii="Times New Roman" w:hAnsi="Times New Roman" w:cs="Times New Roman"/>
          <w:b/>
          <w:bCs/>
          <w:sz w:val="26"/>
          <w:szCs w:val="26"/>
          <w:lang w:val="vi-VN"/>
        </w:rPr>
        <w:t xml:space="preserve">: </w:t>
      </w:r>
      <w:r>
        <w:rPr>
          <w:rFonts w:ascii="Times New Roman" w:hAnsi="Times New Roman" w:cs="Times New Roman"/>
          <w:b/>
          <w:bCs/>
          <w:sz w:val="26"/>
          <w:szCs w:val="26"/>
        </w:rPr>
        <w:t xml:space="preserve">NGUYỄN </w:t>
      </w:r>
      <w:r>
        <w:rPr>
          <w:rFonts w:ascii="Times New Roman" w:hAnsi="Times New Roman" w:cs="Times New Roman"/>
          <w:b/>
          <w:bCs/>
          <w:sz w:val="26"/>
          <w:szCs w:val="26"/>
        </w:rPr>
        <w:t>THỊ HIỀN</w:t>
      </w:r>
    </w:p>
    <w:p w:rsidR="002B12B6" w:rsidRPr="000467DA" w:rsidRDefault="002B12B6" w:rsidP="002B12B6">
      <w:pPr>
        <w:pBdr>
          <w:bottom w:val="single" w:sz="6" w:space="1" w:color="auto"/>
        </w:pBdr>
        <w:spacing w:before="120" w:line="360" w:lineRule="auto"/>
        <w:jc w:val="both"/>
        <w:rPr>
          <w:rFonts w:ascii="Times New Roman" w:hAnsi="Times New Roman" w:cs="Times New Roman"/>
          <w:b/>
          <w:bCs/>
          <w:sz w:val="26"/>
          <w:szCs w:val="26"/>
        </w:rPr>
      </w:pPr>
      <w:r w:rsidRPr="0028044F">
        <w:rPr>
          <w:rFonts w:ascii="Times New Roman" w:hAnsi="Times New Roman" w:cs="Times New Roman"/>
          <w:b/>
          <w:bCs/>
          <w:sz w:val="26"/>
          <w:szCs w:val="26"/>
          <w:lang w:val="vi-VN"/>
        </w:rPr>
        <w:t xml:space="preserve">Lớp: </w:t>
      </w:r>
      <w:r>
        <w:rPr>
          <w:rFonts w:ascii="Times New Roman" w:hAnsi="Times New Roman" w:cs="Times New Roman"/>
          <w:b/>
          <w:bCs/>
          <w:sz w:val="26"/>
          <w:szCs w:val="26"/>
        </w:rPr>
        <w:t>TC182    SBD: 14</w:t>
      </w:r>
    </w:p>
    <w:p w:rsidR="002B12B6" w:rsidRPr="0028044F" w:rsidRDefault="002B12B6" w:rsidP="002B12B6">
      <w:pPr>
        <w:spacing w:before="120" w:line="360" w:lineRule="auto"/>
        <w:jc w:val="center"/>
        <w:rPr>
          <w:rFonts w:ascii="Times New Roman" w:hAnsi="Times New Roman" w:cs="Times New Roman"/>
          <w:b/>
          <w:bCs/>
          <w:sz w:val="26"/>
          <w:szCs w:val="26"/>
          <w:lang w:val="vi-VN"/>
        </w:rPr>
      </w:pPr>
      <w:r w:rsidRPr="0028044F">
        <w:rPr>
          <w:rFonts w:ascii="Times New Roman" w:hAnsi="Times New Roman" w:cs="Times New Roman"/>
          <w:b/>
          <w:bCs/>
          <w:sz w:val="26"/>
          <w:szCs w:val="26"/>
          <w:lang w:val="vi-VN"/>
        </w:rPr>
        <w:t>THẢO LUẬN PHẦN 1</w:t>
      </w:r>
    </w:p>
    <w:p w:rsidR="002B12B6" w:rsidRPr="0028044F" w:rsidRDefault="002B12B6" w:rsidP="00E308F1">
      <w:pPr>
        <w:spacing w:before="120" w:line="360" w:lineRule="auto"/>
        <w:jc w:val="center"/>
        <w:rPr>
          <w:rFonts w:ascii="Times New Roman" w:hAnsi="Times New Roman" w:cs="Times New Roman"/>
          <w:b/>
          <w:bCs/>
          <w:sz w:val="26"/>
          <w:szCs w:val="26"/>
          <w:lang w:val="vi-VN"/>
        </w:rPr>
      </w:pPr>
      <w:r w:rsidRPr="0028044F">
        <w:rPr>
          <w:rFonts w:ascii="Times New Roman" w:hAnsi="Times New Roman" w:cs="Times New Roman"/>
          <w:b/>
          <w:bCs/>
          <w:sz w:val="26"/>
          <w:szCs w:val="26"/>
          <w:lang w:val="vi-VN"/>
        </w:rPr>
        <w:t>MÔN: NHỮNG VẤN ĐỀ CƠ BẢN VỀQUẢ</w:t>
      </w:r>
      <w:r>
        <w:rPr>
          <w:rFonts w:ascii="Times New Roman" w:hAnsi="Times New Roman" w:cs="Times New Roman"/>
          <w:b/>
          <w:bCs/>
          <w:sz w:val="26"/>
          <w:szCs w:val="26"/>
          <w:lang w:val="vi-VN"/>
        </w:rPr>
        <w:t>N LÝ HÀNH CHÍ</w:t>
      </w:r>
      <w:r w:rsidRPr="0028044F">
        <w:rPr>
          <w:rFonts w:ascii="Times New Roman" w:hAnsi="Times New Roman" w:cs="Times New Roman"/>
          <w:b/>
          <w:bCs/>
          <w:sz w:val="26"/>
          <w:szCs w:val="26"/>
          <w:lang w:val="vi-VN"/>
        </w:rPr>
        <w:t>NH NHÀ NƯỚC</w:t>
      </w:r>
    </w:p>
    <w:p w:rsidR="002F09D6" w:rsidRPr="002B12B6" w:rsidRDefault="002F09D6" w:rsidP="002B12B6">
      <w:pPr>
        <w:spacing w:after="0" w:line="312" w:lineRule="auto"/>
        <w:rPr>
          <w:rFonts w:ascii="Times New Roman" w:hAnsi="Times New Roman" w:cs="Times New Roman"/>
          <w:b/>
          <w:sz w:val="26"/>
          <w:szCs w:val="26"/>
        </w:rPr>
      </w:pPr>
    </w:p>
    <w:p w:rsidR="002F09D6" w:rsidRPr="002B12B6" w:rsidRDefault="002F09D6"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rPr>
        <w:t xml:space="preserve">Câu </w:t>
      </w:r>
      <w:r w:rsidRPr="002B12B6">
        <w:rPr>
          <w:rFonts w:ascii="Times New Roman" w:hAnsi="Times New Roman" w:cs="Times New Roman"/>
          <w:b/>
          <w:sz w:val="26"/>
          <w:szCs w:val="26"/>
          <w:lang w:val="vi-VN"/>
        </w:rPr>
        <w:t>1.</w:t>
      </w:r>
      <w:r w:rsidRPr="002B12B6">
        <w:rPr>
          <w:rFonts w:ascii="Times New Roman" w:hAnsi="Times New Roman" w:cs="Times New Roman"/>
          <w:b/>
          <w:sz w:val="26"/>
          <w:szCs w:val="26"/>
        </w:rPr>
        <w:t xml:space="preserve"> Phân tích quan điểm “Quản lý hành chính nhà nước là sự tác động có tổ chức và điều chỉnh bằng quyền lực nhà nước”. Cho ví dụ minh họa.</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w:t>
      </w:r>
      <w:hyperlink r:id="rId5" w:tooltip="Khái niệm" w:history="1">
        <w:r w:rsidRPr="002B12B6">
          <w:rPr>
            <w:rStyle w:val="Hyperlink"/>
            <w:rFonts w:eastAsiaTheme="majorEastAsia"/>
            <w:color w:val="1D2129"/>
            <w:sz w:val="26"/>
            <w:szCs w:val="26"/>
            <w:bdr w:val="none" w:sz="0" w:space="0" w:color="auto" w:frame="1"/>
          </w:rPr>
          <w:t>Khái niệm</w:t>
        </w:r>
      </w:hyperlink>
      <w:r w:rsidRPr="002B12B6">
        <w:rPr>
          <w:color w:val="1D2129"/>
          <w:sz w:val="26"/>
          <w:szCs w:val="26"/>
        </w:rPr>
        <w:t> Quản lý: là một hoạt động nhằm tác động một cách có </w:t>
      </w:r>
      <w:hyperlink r:id="rId6" w:tooltip="tổ chức" w:history="1">
        <w:r w:rsidRPr="002B12B6">
          <w:rPr>
            <w:rStyle w:val="Hyperlink"/>
            <w:rFonts w:eastAsiaTheme="majorEastAsia"/>
            <w:color w:val="1D2129"/>
            <w:sz w:val="26"/>
            <w:szCs w:val="26"/>
            <w:bdr w:val="none" w:sz="0" w:space="0" w:color="auto" w:frame="1"/>
          </w:rPr>
          <w:t>tổ chức</w:t>
        </w:r>
      </w:hyperlink>
      <w:r w:rsidRPr="002B12B6">
        <w:rPr>
          <w:color w:val="1D2129"/>
          <w:sz w:val="26"/>
          <w:szCs w:val="26"/>
        </w:rPr>
        <w:t> và định hướng của </w:t>
      </w:r>
      <w:hyperlink r:id="rId7" w:tooltip="chủ thể" w:history="1">
        <w:r w:rsidRPr="002B12B6">
          <w:rPr>
            <w:rStyle w:val="Hyperlink"/>
            <w:rFonts w:eastAsiaTheme="majorEastAsia"/>
            <w:color w:val="1D2129"/>
            <w:sz w:val="26"/>
            <w:szCs w:val="26"/>
            <w:bdr w:val="none" w:sz="0" w:space="0" w:color="auto" w:frame="1"/>
          </w:rPr>
          <w:t>chủ thể</w:t>
        </w:r>
      </w:hyperlink>
      <w:r w:rsidRPr="002B12B6">
        <w:rPr>
          <w:color w:val="1D2129"/>
          <w:sz w:val="26"/>
          <w:szCs w:val="26"/>
        </w:rPr>
        <w:t> quản lý lên những </w:t>
      </w:r>
      <w:hyperlink r:id="rId8" w:tooltip="đối tượng" w:history="1">
        <w:r w:rsidRPr="002B12B6">
          <w:rPr>
            <w:rStyle w:val="Hyperlink"/>
            <w:rFonts w:eastAsiaTheme="majorEastAsia"/>
            <w:color w:val="1D2129"/>
            <w:sz w:val="26"/>
            <w:szCs w:val="26"/>
            <w:bdr w:val="none" w:sz="0" w:space="0" w:color="auto" w:frame="1"/>
          </w:rPr>
          <w:t>đối tượng</w:t>
        </w:r>
      </w:hyperlink>
      <w:r w:rsidRPr="002B12B6">
        <w:rPr>
          <w:color w:val="1D2129"/>
          <w:sz w:val="26"/>
          <w:szCs w:val="26"/>
        </w:rPr>
        <w:t> nhất định để điều chỉnh hành vi của đối tượng quản lý theo những </w:t>
      </w:r>
      <w:hyperlink r:id="rId9" w:tooltip="mục tiêu" w:history="1">
        <w:r w:rsidRPr="002B12B6">
          <w:rPr>
            <w:rStyle w:val="Hyperlink"/>
            <w:rFonts w:eastAsiaTheme="majorEastAsia"/>
            <w:color w:val="1D2129"/>
            <w:sz w:val="26"/>
            <w:szCs w:val="26"/>
            <w:bdr w:val="none" w:sz="0" w:space="0" w:color="auto" w:frame="1"/>
          </w:rPr>
          <w:t>mục tiêu</w:t>
        </w:r>
      </w:hyperlink>
      <w:r w:rsidRPr="002B12B6">
        <w:rPr>
          <w:color w:val="1D2129"/>
          <w:sz w:val="26"/>
          <w:szCs w:val="26"/>
        </w:rPr>
        <w:t> đã định.</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Khái niệm </w:t>
      </w:r>
      <w:hyperlink r:id="rId10" w:tooltip="Quản lý nhà nước" w:history="1">
        <w:r w:rsidRPr="002B12B6">
          <w:rPr>
            <w:rStyle w:val="Hyperlink"/>
            <w:rFonts w:eastAsiaTheme="majorEastAsia"/>
            <w:color w:val="1D2129"/>
            <w:sz w:val="26"/>
            <w:szCs w:val="26"/>
            <w:bdr w:val="none" w:sz="0" w:space="0" w:color="auto" w:frame="1"/>
          </w:rPr>
          <w:t>Quản lý nhà nước</w:t>
        </w:r>
      </w:hyperlink>
      <w:r w:rsidRPr="002B12B6">
        <w:rPr>
          <w:color w:val="1D2129"/>
          <w:sz w:val="26"/>
          <w:szCs w:val="26"/>
        </w:rPr>
        <w:t>: Quản lý nhà nước là một dạng quản lý </w:t>
      </w:r>
      <w:hyperlink r:id="rId11" w:tooltip="xã hội" w:history="1">
        <w:r w:rsidRPr="002B12B6">
          <w:rPr>
            <w:rStyle w:val="Hyperlink"/>
            <w:rFonts w:eastAsiaTheme="majorEastAsia"/>
            <w:color w:val="1D2129"/>
            <w:sz w:val="26"/>
            <w:szCs w:val="26"/>
            <w:bdr w:val="none" w:sz="0" w:space="0" w:color="auto" w:frame="1"/>
          </w:rPr>
          <w:t>xã hội</w:t>
        </w:r>
      </w:hyperlink>
      <w:r w:rsidRPr="002B12B6">
        <w:rPr>
          <w:color w:val="1D2129"/>
          <w:sz w:val="26"/>
          <w:szCs w:val="26"/>
        </w:rPr>
        <w:t> đặc biệt, mang tính </w:t>
      </w:r>
      <w:hyperlink r:id="rId12" w:tooltip="quyền" w:history="1">
        <w:r w:rsidRPr="002B12B6">
          <w:rPr>
            <w:rStyle w:val="Hyperlink"/>
            <w:rFonts w:eastAsiaTheme="majorEastAsia"/>
            <w:color w:val="1D2129"/>
            <w:sz w:val="26"/>
            <w:szCs w:val="26"/>
            <w:bdr w:val="none" w:sz="0" w:space="0" w:color="auto" w:frame="1"/>
          </w:rPr>
          <w:t>quyền</w:t>
        </w:r>
      </w:hyperlink>
      <w:r w:rsidRPr="002B12B6">
        <w:rPr>
          <w:color w:val="1D2129"/>
          <w:sz w:val="26"/>
          <w:szCs w:val="26"/>
        </w:rPr>
        <w:t> lực nhà nước do tất cả các </w:t>
      </w:r>
      <w:hyperlink r:id="rId13" w:tooltip="cơ quan nhà nước" w:history="1">
        <w:r w:rsidRPr="002B12B6">
          <w:rPr>
            <w:rStyle w:val="Hyperlink"/>
            <w:rFonts w:eastAsiaTheme="majorEastAsia"/>
            <w:color w:val="1D2129"/>
            <w:sz w:val="26"/>
            <w:szCs w:val="26"/>
            <w:bdr w:val="none" w:sz="0" w:space="0" w:color="auto" w:frame="1"/>
          </w:rPr>
          <w:t>cơ quan nhà nước</w:t>
        </w:r>
      </w:hyperlink>
      <w:r w:rsidRPr="002B12B6">
        <w:rPr>
          <w:color w:val="1D2129"/>
          <w:sz w:val="26"/>
          <w:szCs w:val="26"/>
        </w:rPr>
        <w:t> tiến hành, sử dụng </w:t>
      </w:r>
      <w:hyperlink r:id="rId14" w:tooltip="pháp luật" w:history="1">
        <w:r w:rsidRPr="002B12B6">
          <w:rPr>
            <w:rStyle w:val="Hyperlink"/>
            <w:rFonts w:eastAsiaTheme="majorEastAsia"/>
            <w:color w:val="1D2129"/>
            <w:sz w:val="26"/>
            <w:szCs w:val="26"/>
            <w:bdr w:val="none" w:sz="0" w:space="0" w:color="auto" w:frame="1"/>
          </w:rPr>
          <w:t>pháp luật</w:t>
        </w:r>
      </w:hyperlink>
      <w:r w:rsidRPr="002B12B6">
        <w:rPr>
          <w:color w:val="1D2129"/>
          <w:sz w:val="26"/>
          <w:szCs w:val="26"/>
        </w:rPr>
        <w:t> để điều chỉnh hành vi của </w:t>
      </w:r>
      <w:hyperlink r:id="rId15" w:tooltip="con người" w:history="1">
        <w:r w:rsidRPr="002B12B6">
          <w:rPr>
            <w:rStyle w:val="Hyperlink"/>
            <w:rFonts w:eastAsiaTheme="majorEastAsia"/>
            <w:color w:val="1D2129"/>
            <w:sz w:val="26"/>
            <w:szCs w:val="26"/>
            <w:bdr w:val="none" w:sz="0" w:space="0" w:color="auto" w:frame="1"/>
          </w:rPr>
          <w:t>con người</w:t>
        </w:r>
      </w:hyperlink>
      <w:r w:rsidRPr="002B12B6">
        <w:rPr>
          <w:color w:val="1D2129"/>
          <w:sz w:val="26"/>
          <w:szCs w:val="26"/>
        </w:rPr>
        <w:t> trên tất cả các lĩnh vực của đời sống xã hội.</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Khái niệm Quản lý hành chính nhà nước: Quản lý hành chính nhà nước là hoạt động thực thi quyền </w:t>
      </w:r>
      <w:hyperlink r:id="rId16" w:tooltip="hành pháp" w:history="1">
        <w:r w:rsidRPr="002B12B6">
          <w:rPr>
            <w:rStyle w:val="Hyperlink"/>
            <w:rFonts w:eastAsiaTheme="majorEastAsia"/>
            <w:color w:val="1D2129"/>
            <w:sz w:val="26"/>
            <w:szCs w:val="26"/>
            <w:bdr w:val="none" w:sz="0" w:space="0" w:color="auto" w:frame="1"/>
          </w:rPr>
          <w:t>hành pháp</w:t>
        </w:r>
      </w:hyperlink>
      <w:r w:rsidRPr="002B12B6">
        <w:rPr>
          <w:color w:val="1D2129"/>
          <w:sz w:val="26"/>
          <w:szCs w:val="26"/>
        </w:rPr>
        <w:t>, đó là sự tác động có tổ chức và điều chỉnh bằng </w:t>
      </w:r>
      <w:hyperlink r:id="rId17" w:tooltip="quyền lực" w:history="1">
        <w:r w:rsidRPr="002B12B6">
          <w:rPr>
            <w:rStyle w:val="Hyperlink"/>
            <w:rFonts w:eastAsiaTheme="majorEastAsia"/>
            <w:color w:val="1D2129"/>
            <w:sz w:val="26"/>
            <w:szCs w:val="26"/>
            <w:bdr w:val="none" w:sz="0" w:space="0" w:color="auto" w:frame="1"/>
          </w:rPr>
          <w:t>quyền lực</w:t>
        </w:r>
      </w:hyperlink>
      <w:r w:rsidRPr="002B12B6">
        <w:rPr>
          <w:color w:val="1D2129"/>
          <w:sz w:val="26"/>
          <w:szCs w:val="26"/>
        </w:rPr>
        <w:t> nhà nước đối với các quá trình xã hội và hành vi hoạt động của con người, do </w:t>
      </w:r>
      <w:hyperlink r:id="rId18" w:tooltip="cơ quan hành chính nhà nước" w:history="1">
        <w:r w:rsidRPr="002B12B6">
          <w:rPr>
            <w:rStyle w:val="Hyperlink"/>
            <w:rFonts w:eastAsiaTheme="majorEastAsia"/>
            <w:color w:val="1D2129"/>
            <w:sz w:val="26"/>
            <w:szCs w:val="26"/>
            <w:bdr w:val="none" w:sz="0" w:space="0" w:color="auto" w:frame="1"/>
          </w:rPr>
          <w:t>cơ quan hành chính nhà nước</w:t>
        </w:r>
      </w:hyperlink>
      <w:r w:rsidRPr="002B12B6">
        <w:rPr>
          <w:color w:val="1D2129"/>
          <w:sz w:val="26"/>
          <w:szCs w:val="26"/>
        </w:rPr>
        <w:t> từ trung ương đến cơ sở tiến hành để thực hiện các </w:t>
      </w:r>
      <w:hyperlink r:id="rId19" w:tooltip="chức năng" w:history="1">
        <w:r w:rsidRPr="002B12B6">
          <w:rPr>
            <w:rStyle w:val="Hyperlink"/>
            <w:rFonts w:eastAsiaTheme="majorEastAsia"/>
            <w:color w:val="1D2129"/>
            <w:sz w:val="26"/>
            <w:szCs w:val="26"/>
            <w:bdr w:val="none" w:sz="0" w:space="0" w:color="auto" w:frame="1"/>
          </w:rPr>
          <w:t>chức năng</w:t>
        </w:r>
      </w:hyperlink>
      <w:r w:rsidRPr="002B12B6">
        <w:rPr>
          <w:color w:val="1D2129"/>
          <w:sz w:val="26"/>
          <w:szCs w:val="26"/>
        </w:rPr>
        <w:t>, </w:t>
      </w:r>
      <w:hyperlink r:id="rId20" w:tooltip="nhiệm vụ" w:history="1">
        <w:r w:rsidRPr="002B12B6">
          <w:rPr>
            <w:rStyle w:val="Hyperlink"/>
            <w:rFonts w:eastAsiaTheme="majorEastAsia"/>
            <w:color w:val="1D2129"/>
            <w:sz w:val="26"/>
            <w:szCs w:val="26"/>
            <w:bdr w:val="none" w:sz="0" w:space="0" w:color="auto" w:frame="1"/>
          </w:rPr>
          <w:t>nhiệm vụ</w:t>
        </w:r>
      </w:hyperlink>
      <w:r w:rsidRPr="002B12B6">
        <w:rPr>
          <w:color w:val="1D2129"/>
          <w:sz w:val="26"/>
          <w:szCs w:val="26"/>
        </w:rPr>
        <w:t> của nhà nước nhằm duy trì tính ổn định và </w:t>
      </w:r>
      <w:hyperlink r:id="rId21" w:tooltip="phát triển" w:history="1">
        <w:r w:rsidRPr="002B12B6">
          <w:rPr>
            <w:rStyle w:val="Hyperlink"/>
            <w:rFonts w:eastAsiaTheme="majorEastAsia"/>
            <w:color w:val="1D2129"/>
            <w:sz w:val="26"/>
            <w:szCs w:val="26"/>
            <w:bdr w:val="none" w:sz="0" w:space="0" w:color="auto" w:frame="1"/>
          </w:rPr>
          <w:t>phát triển</w:t>
        </w:r>
      </w:hyperlink>
      <w:r w:rsidRPr="002B12B6">
        <w:rPr>
          <w:color w:val="1D2129"/>
          <w:sz w:val="26"/>
          <w:szCs w:val="26"/>
        </w:rPr>
        <w:t> các mối </w:t>
      </w:r>
      <w:hyperlink r:id="rId22" w:tooltip="quan hệ" w:history="1">
        <w:r w:rsidRPr="002B12B6">
          <w:rPr>
            <w:rStyle w:val="Hyperlink"/>
            <w:rFonts w:eastAsiaTheme="majorEastAsia"/>
            <w:color w:val="1D2129"/>
            <w:sz w:val="26"/>
            <w:szCs w:val="26"/>
            <w:bdr w:val="none" w:sz="0" w:space="0" w:color="auto" w:frame="1"/>
          </w:rPr>
          <w:t>quan hệ</w:t>
        </w:r>
      </w:hyperlink>
      <w:r w:rsidRPr="002B12B6">
        <w:rPr>
          <w:color w:val="1D2129"/>
          <w:sz w:val="26"/>
          <w:szCs w:val="26"/>
        </w:rPr>
        <w:t> xã hội và trật tự pháp luật, đáp ứng các nhu cầu, yêu cầu </w:t>
      </w:r>
      <w:hyperlink r:id="rId23" w:tooltip="hợp pháp" w:history="1">
        <w:r w:rsidRPr="002B12B6">
          <w:rPr>
            <w:rStyle w:val="Hyperlink"/>
            <w:rFonts w:eastAsiaTheme="majorEastAsia"/>
            <w:color w:val="1D2129"/>
            <w:sz w:val="26"/>
            <w:szCs w:val="26"/>
            <w:bdr w:val="none" w:sz="0" w:space="0" w:color="auto" w:frame="1"/>
          </w:rPr>
          <w:t>hợp pháp</w:t>
        </w:r>
      </w:hyperlink>
      <w:r w:rsidRPr="002B12B6">
        <w:rPr>
          <w:color w:val="1D2129"/>
          <w:sz w:val="26"/>
          <w:szCs w:val="26"/>
        </w:rPr>
        <w:t>, chính đáng của </w:t>
      </w:r>
      <w:hyperlink r:id="rId24" w:tooltip="công dân" w:history="1">
        <w:r w:rsidRPr="002B12B6">
          <w:rPr>
            <w:rStyle w:val="Hyperlink"/>
            <w:rFonts w:eastAsiaTheme="majorEastAsia"/>
            <w:color w:val="1D2129"/>
            <w:sz w:val="26"/>
            <w:szCs w:val="26"/>
            <w:bdr w:val="none" w:sz="0" w:space="0" w:color="auto" w:frame="1"/>
          </w:rPr>
          <w:t>công dân</w:t>
        </w:r>
      </w:hyperlink>
      <w:r w:rsidRPr="002B12B6">
        <w:rPr>
          <w:color w:val="1D2129"/>
          <w:sz w:val="26"/>
          <w:szCs w:val="26"/>
        </w:rPr>
        <w:t>, tổ chức.</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Cơ quan hành chính nhà nước là một loại cơ quan trong </w:t>
      </w:r>
      <w:hyperlink r:id="rId25" w:tooltip="bộ máy nhà nước" w:history="1">
        <w:r w:rsidRPr="002B12B6">
          <w:rPr>
            <w:rStyle w:val="Hyperlink"/>
            <w:rFonts w:eastAsiaTheme="majorEastAsia"/>
            <w:color w:val="1D2129"/>
            <w:sz w:val="26"/>
            <w:szCs w:val="26"/>
            <w:bdr w:val="none" w:sz="0" w:space="0" w:color="auto" w:frame="1"/>
          </w:rPr>
          <w:t>bộ máy nhà nước</w:t>
        </w:r>
      </w:hyperlink>
      <w:r w:rsidRPr="002B12B6">
        <w:rPr>
          <w:color w:val="1D2129"/>
          <w:sz w:val="26"/>
          <w:szCs w:val="26"/>
        </w:rPr>
        <w:t> được thành lập theo  </w:t>
      </w:r>
      <w:hyperlink r:id="rId26" w:tooltip="Hiến pháp" w:history="1">
        <w:r w:rsidRPr="002B12B6">
          <w:rPr>
            <w:rStyle w:val="Hyperlink"/>
            <w:rFonts w:eastAsiaTheme="majorEastAsia"/>
            <w:color w:val="1D2129"/>
            <w:sz w:val="26"/>
            <w:szCs w:val="26"/>
            <w:bdr w:val="none" w:sz="0" w:space="0" w:color="auto" w:frame="1"/>
          </w:rPr>
          <w:t>Hiến pháp</w:t>
        </w:r>
      </w:hyperlink>
      <w:r w:rsidRPr="002B12B6">
        <w:rPr>
          <w:color w:val="1D2129"/>
          <w:sz w:val="26"/>
          <w:szCs w:val="26"/>
        </w:rPr>
        <w:t> và pháp luật, để thực hiện </w:t>
      </w:r>
      <w:hyperlink r:id="rId27" w:tooltip="quyền lực nhà nước" w:history="1">
        <w:r w:rsidRPr="002B12B6">
          <w:rPr>
            <w:rStyle w:val="Hyperlink"/>
            <w:rFonts w:eastAsiaTheme="majorEastAsia"/>
            <w:color w:val="1D2129"/>
            <w:sz w:val="26"/>
            <w:szCs w:val="26"/>
            <w:bdr w:val="none" w:sz="0" w:space="0" w:color="auto" w:frame="1"/>
          </w:rPr>
          <w:t>quyền lực nhà nước</w:t>
        </w:r>
      </w:hyperlink>
      <w:r w:rsidRPr="002B12B6">
        <w:rPr>
          <w:color w:val="1D2129"/>
          <w:sz w:val="26"/>
          <w:szCs w:val="26"/>
        </w:rPr>
        <w:t>, có chức năng quản lý hành chính nhà nước trên tất cả các lĩnh vực của đời sống xã  hội.</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Nói “Quản lý hành chính nhà nước là hoạt động thực thi </w:t>
      </w:r>
      <w:hyperlink r:id="rId28" w:tooltip="quyền hành pháp" w:history="1">
        <w:r w:rsidRPr="002B12B6">
          <w:rPr>
            <w:rStyle w:val="Hyperlink"/>
            <w:b/>
            <w:bCs/>
            <w:color w:val="1D2129"/>
            <w:sz w:val="26"/>
            <w:szCs w:val="26"/>
            <w:bdr w:val="none" w:sz="0" w:space="0" w:color="auto" w:frame="1"/>
          </w:rPr>
          <w:t>quyền hành pháp</w:t>
        </w:r>
      </w:hyperlink>
      <w:r w:rsidRPr="002B12B6">
        <w:rPr>
          <w:rStyle w:val="Strong"/>
          <w:rFonts w:eastAsiaTheme="majorEastAsia"/>
          <w:color w:val="1D2129"/>
          <w:sz w:val="26"/>
          <w:szCs w:val="26"/>
          <w:bdr w:val="none" w:sz="0" w:space="0" w:color="auto" w:frame="1"/>
        </w:rPr>
        <w:t>” là vì:</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Quyền hành pháp</w:t>
      </w:r>
      <w:r w:rsidRPr="002B12B6">
        <w:rPr>
          <w:color w:val="1D2129"/>
          <w:sz w:val="26"/>
          <w:szCs w:val="26"/>
        </w:rPr>
        <w:t> là một trong ba quyền trong cơ cấu quyền lực Nhà nước, bên cạnh quyền </w:t>
      </w:r>
      <w:hyperlink r:id="rId29" w:tooltip="lập pháp" w:history="1">
        <w:r w:rsidRPr="002B12B6">
          <w:rPr>
            <w:rStyle w:val="Hyperlink"/>
            <w:color w:val="1D2129"/>
            <w:sz w:val="26"/>
            <w:szCs w:val="26"/>
            <w:bdr w:val="none" w:sz="0" w:space="0" w:color="auto" w:frame="1"/>
          </w:rPr>
          <w:t>lập pháp</w:t>
        </w:r>
      </w:hyperlink>
      <w:r w:rsidRPr="002B12B6">
        <w:rPr>
          <w:color w:val="1D2129"/>
          <w:sz w:val="26"/>
          <w:szCs w:val="26"/>
        </w:rPr>
        <w:t> và </w:t>
      </w:r>
      <w:hyperlink r:id="rId30" w:tooltip="quyền tư pháp" w:history="1">
        <w:r w:rsidRPr="002B12B6">
          <w:rPr>
            <w:rStyle w:val="Hyperlink"/>
            <w:color w:val="1D2129"/>
            <w:sz w:val="26"/>
            <w:szCs w:val="26"/>
            <w:bdr w:val="none" w:sz="0" w:space="0" w:color="auto" w:frame="1"/>
          </w:rPr>
          <w:t>quyền tư pháp</w:t>
        </w:r>
      </w:hyperlink>
      <w:r w:rsidRPr="002B12B6">
        <w:rPr>
          <w:color w:val="1D2129"/>
          <w:sz w:val="26"/>
          <w:szCs w:val="26"/>
        </w:rPr>
        <w:t>. Quyền hành pháp do các cơ quan hành chính Nhà nước thực thi để đảm bảo hoàn thành chức năng và nhiệm vụ của mình. Quyền hành pháp bao gồm hai quyền: quyền lập quy và quyền hành chính.</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Quyền lập quy là quyền ban hành những </w:t>
      </w:r>
      <w:hyperlink r:id="rId31" w:tooltip="văn bản" w:history="1">
        <w:r w:rsidRPr="002B12B6">
          <w:rPr>
            <w:rStyle w:val="Hyperlink"/>
            <w:color w:val="1D2129"/>
            <w:sz w:val="26"/>
            <w:szCs w:val="26"/>
            <w:bdr w:val="none" w:sz="0" w:space="0" w:color="auto" w:frame="1"/>
          </w:rPr>
          <w:t>văn bản</w:t>
        </w:r>
      </w:hyperlink>
      <w:r w:rsidRPr="002B12B6">
        <w:rPr>
          <w:color w:val="1D2129"/>
          <w:sz w:val="26"/>
          <w:szCs w:val="26"/>
        </w:rPr>
        <w:t> pháp quy dưới luật, để cụ thể hoá </w:t>
      </w:r>
      <w:hyperlink r:id="rId32" w:tooltip="luật pháp" w:history="1">
        <w:r w:rsidRPr="002B12B6">
          <w:rPr>
            <w:rStyle w:val="Hyperlink"/>
            <w:color w:val="1D2129"/>
            <w:sz w:val="26"/>
            <w:szCs w:val="26"/>
            <w:bdr w:val="none" w:sz="0" w:space="0" w:color="auto" w:frame="1"/>
          </w:rPr>
          <w:t>luật pháp</w:t>
        </w:r>
      </w:hyperlink>
      <w:r w:rsidRPr="002B12B6">
        <w:rPr>
          <w:color w:val="1D2129"/>
          <w:sz w:val="26"/>
          <w:szCs w:val="26"/>
        </w:rPr>
        <w:t> do các cơ quan hành chính nhà nước có </w:t>
      </w:r>
      <w:hyperlink r:id="rId33" w:tooltip="thẩm quyền" w:history="1">
        <w:r w:rsidRPr="002B12B6">
          <w:rPr>
            <w:rStyle w:val="Hyperlink"/>
            <w:color w:val="1D2129"/>
            <w:sz w:val="26"/>
            <w:szCs w:val="26"/>
            <w:bdr w:val="none" w:sz="0" w:space="0" w:color="auto" w:frame="1"/>
          </w:rPr>
          <w:t>thẩm quyền</w:t>
        </w:r>
      </w:hyperlink>
      <w:r w:rsidRPr="002B12B6">
        <w:rPr>
          <w:color w:val="1D2129"/>
          <w:sz w:val="26"/>
          <w:szCs w:val="26"/>
        </w:rPr>
        <w:t> ban hành trên tất cả các lĩnh vực của đời sống xã hội mang tính chiến lược. </w:t>
      </w:r>
      <w:hyperlink r:id="rId34" w:tooltip="Ví dụ" w:history="1">
        <w:r w:rsidRPr="002B12B6">
          <w:rPr>
            <w:rStyle w:val="Hyperlink"/>
            <w:color w:val="1D2129"/>
            <w:sz w:val="26"/>
            <w:szCs w:val="26"/>
            <w:bdr w:val="none" w:sz="0" w:space="0" w:color="auto" w:frame="1"/>
          </w:rPr>
          <w:t>Ví dụ</w:t>
        </w:r>
      </w:hyperlink>
      <w:r w:rsidRPr="002B12B6">
        <w:rPr>
          <w:color w:val="1D2129"/>
          <w:sz w:val="26"/>
          <w:szCs w:val="26"/>
        </w:rPr>
        <w:t>: Chính phủ có thẩm quyền ban hành </w:t>
      </w:r>
      <w:hyperlink r:id="rId35" w:tooltip="Nghị định" w:history="1">
        <w:r w:rsidRPr="002B12B6">
          <w:rPr>
            <w:rStyle w:val="Hyperlink"/>
            <w:color w:val="1D2129"/>
            <w:sz w:val="26"/>
            <w:szCs w:val="26"/>
            <w:bdr w:val="none" w:sz="0" w:space="0" w:color="auto" w:frame="1"/>
          </w:rPr>
          <w:t>Nghị định</w:t>
        </w:r>
      </w:hyperlink>
      <w:r w:rsidRPr="002B12B6">
        <w:rPr>
          <w:color w:val="1D2129"/>
          <w:sz w:val="26"/>
          <w:szCs w:val="26"/>
        </w:rPr>
        <w:t> ; Thủ tướng có thẩm quyền ban hành </w:t>
      </w:r>
      <w:hyperlink r:id="rId36" w:tooltip="Quyết định" w:history="1">
        <w:r w:rsidRPr="002B12B6">
          <w:rPr>
            <w:rStyle w:val="Hyperlink"/>
            <w:color w:val="1D2129"/>
            <w:sz w:val="26"/>
            <w:szCs w:val="26"/>
            <w:bdr w:val="none" w:sz="0" w:space="0" w:color="auto" w:frame="1"/>
          </w:rPr>
          <w:t>Quyết định</w:t>
        </w:r>
      </w:hyperlink>
      <w:r w:rsidRPr="002B12B6">
        <w:rPr>
          <w:color w:val="1D2129"/>
          <w:sz w:val="26"/>
          <w:szCs w:val="26"/>
        </w:rPr>
        <w:t> ; Bộ trưởng có thẩm quyền ban hành </w:t>
      </w:r>
      <w:hyperlink r:id="rId37" w:tooltip="Thông tư" w:history="1">
        <w:r w:rsidRPr="002B12B6">
          <w:rPr>
            <w:rStyle w:val="Hyperlink"/>
            <w:color w:val="1D2129"/>
            <w:sz w:val="26"/>
            <w:szCs w:val="26"/>
            <w:bdr w:val="none" w:sz="0" w:space="0" w:color="auto" w:frame="1"/>
          </w:rPr>
          <w:t>Thông tư</w:t>
        </w:r>
      </w:hyperlink>
      <w:r w:rsidRPr="002B12B6">
        <w:rPr>
          <w:color w:val="1D2129"/>
          <w:sz w:val="26"/>
          <w:szCs w:val="26"/>
        </w:rPr>
        <w:t> ; Ủy ban </w:t>
      </w:r>
      <w:hyperlink r:id="rId38" w:tooltip="nhân dân" w:history="1">
        <w:r w:rsidRPr="002B12B6">
          <w:rPr>
            <w:rStyle w:val="Hyperlink"/>
            <w:color w:val="1D2129"/>
            <w:sz w:val="26"/>
            <w:szCs w:val="26"/>
            <w:bdr w:val="none" w:sz="0" w:space="0" w:color="auto" w:frame="1"/>
          </w:rPr>
          <w:t>nhân dân</w:t>
        </w:r>
      </w:hyperlink>
      <w:r w:rsidRPr="002B12B6">
        <w:rPr>
          <w:color w:val="1D2129"/>
          <w:sz w:val="26"/>
          <w:szCs w:val="26"/>
        </w:rPr>
        <w:t> các cấp có thẩm quyền ban hành quyết định, </w:t>
      </w:r>
      <w:hyperlink r:id="rId39" w:tooltip="chỉ thị" w:history="1">
        <w:r w:rsidRPr="002B12B6">
          <w:rPr>
            <w:rStyle w:val="Hyperlink"/>
            <w:color w:val="1D2129"/>
            <w:sz w:val="26"/>
            <w:szCs w:val="26"/>
            <w:bdr w:val="none" w:sz="0" w:space="0" w:color="auto" w:frame="1"/>
          </w:rPr>
          <w:t>chỉ thị</w:t>
        </w:r>
      </w:hyperlink>
      <w:r w:rsidRPr="002B12B6">
        <w:rPr>
          <w:color w:val="1D2129"/>
          <w:sz w:val="26"/>
          <w:szCs w:val="26"/>
        </w:rPr>
        <w:t>.</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Quyền hành chính là quyền tổ chức điều hành quản lý tất cả các mặt, các quan hệ xã hội bằng cách sử dụng quyền lực Nhà nước. Quyền hành chính bao gồm các quyền về tổ chức nhân sự trong cơ quan hành chính, quyền tổ chức thực thi và áp dụng pháp luật trong các </w:t>
      </w:r>
      <w:hyperlink r:id="rId40" w:tooltip="mối quan hệ" w:history="1">
        <w:r w:rsidRPr="002B12B6">
          <w:rPr>
            <w:rStyle w:val="Hyperlink"/>
            <w:rFonts w:eastAsiaTheme="majorEastAsia"/>
            <w:color w:val="1D2129"/>
            <w:sz w:val="26"/>
            <w:szCs w:val="26"/>
            <w:bdr w:val="none" w:sz="0" w:space="0" w:color="auto" w:frame="1"/>
          </w:rPr>
          <w:t>mối quan hệ</w:t>
        </w:r>
      </w:hyperlink>
      <w:r w:rsidRPr="002B12B6">
        <w:rPr>
          <w:color w:val="1D2129"/>
          <w:sz w:val="26"/>
          <w:szCs w:val="26"/>
        </w:rPr>
        <w:t> giữa tổ chức với </w:t>
      </w:r>
      <w:hyperlink r:id="rId41" w:tooltip="cá nhân" w:history="1">
        <w:r w:rsidRPr="002B12B6">
          <w:rPr>
            <w:rStyle w:val="Hyperlink"/>
            <w:rFonts w:eastAsiaTheme="majorEastAsia"/>
            <w:color w:val="1D2129"/>
            <w:sz w:val="26"/>
            <w:szCs w:val="26"/>
            <w:bdr w:val="none" w:sz="0" w:space="0" w:color="auto" w:frame="1"/>
          </w:rPr>
          <w:t>cá nhân</w:t>
        </w:r>
      </w:hyperlink>
      <w:r w:rsidRPr="002B12B6">
        <w:rPr>
          <w:color w:val="1D2129"/>
          <w:sz w:val="26"/>
          <w:szCs w:val="26"/>
        </w:rPr>
        <w:t>, tổ chức với tổ chức và giữa các cá nhân với nhau trong đời sống xã hội.</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color w:val="1D2129"/>
          <w:sz w:val="26"/>
          <w:szCs w:val="26"/>
          <w:bdr w:val="none" w:sz="0" w:space="0" w:color="auto" w:frame="1"/>
        </w:rPr>
        <w:t>Mối quan hệ giữa quyền lập quy và quyền hành chính</w:t>
      </w:r>
      <w:r w:rsidRPr="002B12B6">
        <w:rPr>
          <w:color w:val="1D2129"/>
          <w:sz w:val="26"/>
          <w:szCs w:val="26"/>
        </w:rPr>
        <w:t>: Các cơ quan hành chính nhà nước có thẩm quyền ban hành văn bản </w:t>
      </w:r>
      <w:hyperlink r:id="rId42" w:tooltip="quy phạm" w:history="1">
        <w:r w:rsidRPr="002B12B6">
          <w:rPr>
            <w:rStyle w:val="Hyperlink"/>
            <w:rFonts w:eastAsiaTheme="majorEastAsia"/>
            <w:color w:val="1D2129"/>
            <w:sz w:val="26"/>
            <w:szCs w:val="26"/>
            <w:bdr w:val="none" w:sz="0" w:space="0" w:color="auto" w:frame="1"/>
          </w:rPr>
          <w:t>quy phạm</w:t>
        </w:r>
      </w:hyperlink>
      <w:r w:rsidRPr="002B12B6">
        <w:rPr>
          <w:color w:val="1D2129"/>
          <w:sz w:val="26"/>
          <w:szCs w:val="26"/>
        </w:rPr>
        <w:t> pháp luật để cụ thể hóa các </w:t>
      </w:r>
      <w:hyperlink r:id="rId43" w:tooltip="quy định" w:history="1">
        <w:r w:rsidRPr="002B12B6">
          <w:rPr>
            <w:rStyle w:val="Hyperlink"/>
            <w:rFonts w:eastAsiaTheme="majorEastAsia"/>
            <w:color w:val="1D2129"/>
            <w:sz w:val="26"/>
            <w:szCs w:val="26"/>
            <w:bdr w:val="none" w:sz="0" w:space="0" w:color="auto" w:frame="1"/>
          </w:rPr>
          <w:t>quy định</w:t>
        </w:r>
      </w:hyperlink>
      <w:r w:rsidRPr="002B12B6">
        <w:rPr>
          <w:color w:val="1D2129"/>
          <w:sz w:val="26"/>
          <w:szCs w:val="26"/>
        </w:rPr>
        <w:t> pháp luật do </w:t>
      </w:r>
      <w:hyperlink r:id="rId44" w:tooltip="cơ quan lập pháp" w:history="1">
        <w:r w:rsidRPr="002B12B6">
          <w:rPr>
            <w:rStyle w:val="Hyperlink"/>
            <w:rFonts w:eastAsiaTheme="majorEastAsia"/>
            <w:color w:val="1D2129"/>
            <w:sz w:val="26"/>
            <w:szCs w:val="26"/>
            <w:bdr w:val="none" w:sz="0" w:space="0" w:color="auto" w:frame="1"/>
          </w:rPr>
          <w:t>cơ quan lập pháp</w:t>
        </w:r>
      </w:hyperlink>
      <w:r w:rsidRPr="002B12B6">
        <w:rPr>
          <w:color w:val="1D2129"/>
          <w:sz w:val="26"/>
          <w:szCs w:val="26"/>
        </w:rPr>
        <w:t> ban hành. Hoạt động lập quy hành chính tạo </w:t>
      </w:r>
      <w:hyperlink r:id="rId45" w:tooltip="cơ sở pháp lý" w:history="1">
        <w:r w:rsidRPr="002B12B6">
          <w:rPr>
            <w:rStyle w:val="Hyperlink"/>
            <w:rFonts w:eastAsiaTheme="majorEastAsia"/>
            <w:color w:val="1D2129"/>
            <w:sz w:val="26"/>
            <w:szCs w:val="26"/>
            <w:bdr w:val="none" w:sz="0" w:space="0" w:color="auto" w:frame="1"/>
          </w:rPr>
          <w:t>cơ sở pháp lý</w:t>
        </w:r>
      </w:hyperlink>
      <w:r w:rsidRPr="002B12B6">
        <w:rPr>
          <w:color w:val="1D2129"/>
          <w:sz w:val="26"/>
          <w:szCs w:val="26"/>
        </w:rPr>
        <w:t xml:space="preserve"> cho hoạt động quản lý, điều hành của các cơ quan quản lý hành chính nhà nước. Do đó, khi các cơ </w:t>
      </w:r>
      <w:r w:rsidRPr="002B12B6">
        <w:rPr>
          <w:color w:val="1D2129"/>
          <w:sz w:val="26"/>
          <w:szCs w:val="26"/>
        </w:rPr>
        <w:lastRenderedPageBreak/>
        <w:t>quan nhà nước thông qua hoạt động ban hành </w:t>
      </w:r>
      <w:hyperlink r:id="rId46" w:tooltip="văn bản dưới luật" w:history="1">
        <w:r w:rsidRPr="002B12B6">
          <w:rPr>
            <w:rStyle w:val="Hyperlink"/>
            <w:rFonts w:eastAsiaTheme="majorEastAsia"/>
            <w:color w:val="1D2129"/>
            <w:sz w:val="26"/>
            <w:szCs w:val="26"/>
            <w:bdr w:val="none" w:sz="0" w:space="0" w:color="auto" w:frame="1"/>
          </w:rPr>
          <w:t>văn bản dưới luật</w:t>
        </w:r>
      </w:hyperlink>
      <w:r w:rsidRPr="002B12B6">
        <w:rPr>
          <w:color w:val="1D2129"/>
          <w:sz w:val="26"/>
          <w:szCs w:val="26"/>
        </w:rPr>
        <w:t> và thực thi, áp dụng pháp luật trong hoạt động quản lý hành chính của mình đối với xã hội, đó chính là hoạt động thực thi quyền hành pháp.</w:t>
      </w:r>
    </w:p>
    <w:p w:rsidR="003E3356" w:rsidRPr="002B12B6" w:rsidRDefault="003E3356" w:rsidP="00B4224D">
      <w:pPr>
        <w:pStyle w:val="ListParagraph"/>
        <w:spacing w:line="312" w:lineRule="auto"/>
        <w:ind w:left="0" w:right="33" w:firstLine="720"/>
        <w:jc w:val="both"/>
        <w:rPr>
          <w:rFonts w:ascii="Times New Roman" w:hAnsi="Times New Roman" w:cs="Times New Roman"/>
          <w:b/>
          <w:sz w:val="26"/>
          <w:szCs w:val="26"/>
        </w:rPr>
      </w:pPr>
    </w:p>
    <w:p w:rsidR="002F09D6" w:rsidRDefault="002F09D6"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lang w:val="vi-VN"/>
        </w:rPr>
        <w:t>Câu 2</w:t>
      </w:r>
      <w:r w:rsidRPr="002B12B6">
        <w:rPr>
          <w:rFonts w:ascii="Times New Roman" w:hAnsi="Times New Roman" w:cs="Times New Roman"/>
          <w:b/>
          <w:sz w:val="26"/>
          <w:szCs w:val="26"/>
        </w:rPr>
        <w:t xml:space="preserve">. </w:t>
      </w:r>
      <w:r w:rsidRPr="002B12B6">
        <w:rPr>
          <w:rFonts w:ascii="Times New Roman" w:hAnsi="Times New Roman" w:cs="Times New Roman"/>
          <w:b/>
          <w:sz w:val="26"/>
          <w:szCs w:val="26"/>
          <w:lang w:val="vi-VN"/>
        </w:rPr>
        <w:t xml:space="preserve">Phân tích quản lý hành chính nhà nước là hoạt động mang tính chuyên môn hóa và nghề nghiệp cao. </w:t>
      </w:r>
      <w:r w:rsidRPr="002B12B6">
        <w:rPr>
          <w:rFonts w:ascii="Times New Roman" w:hAnsi="Times New Roman" w:cs="Times New Roman"/>
          <w:b/>
          <w:sz w:val="26"/>
          <w:szCs w:val="26"/>
        </w:rPr>
        <w:t>Cho ví dụ minh họa.</w:t>
      </w:r>
    </w:p>
    <w:p w:rsidR="00671D96" w:rsidRPr="00671D96" w:rsidRDefault="00671D96" w:rsidP="00B4224D">
      <w:pPr>
        <w:pStyle w:val="ListParagraph"/>
        <w:spacing w:line="312" w:lineRule="auto"/>
        <w:ind w:left="0" w:right="33" w:firstLine="720"/>
        <w:jc w:val="both"/>
        <w:rPr>
          <w:rFonts w:ascii="Times New Roman" w:hAnsi="Times New Roman" w:cs="Times New Roman"/>
          <w:b/>
          <w:sz w:val="26"/>
          <w:szCs w:val="26"/>
        </w:rPr>
      </w:pPr>
      <w:r w:rsidRPr="00671D96">
        <w:rPr>
          <w:rFonts w:ascii="Times New Roman" w:hAnsi="Times New Roman" w:cs="Times New Roman"/>
          <w:sz w:val="26"/>
          <w:szCs w:val="26"/>
        </w:rPr>
        <w:t xml:space="preserve">Khái niệm quản lý hành chính nhà nước a) Khái niệm quản lý Hoạt động quản lý bắt nguồn từ sự phân công, hợp tác lao động, phát sinh khi cần có sự nỗ lực tập thể để thực hiện mục tiêu chung. Quản lý diễn ra ở mọi tổ chức, từ phạm vi nhỏ đến phạm vi lớn, từ đơn giản đến phức tạp. Với ý nghĩa phổ biến thì quản lý là hoạt động nhằm tác động một cách có tổ chức và định hướng của chủ thể quản lý lên một đối tượng quản lý để điều chỉnh các quá trình xã hội và hành vi của con người, nhằm duy trì tính ổn định và phát triển của đối tượng quản lý theo những mục tiêu đã định. Quản lý bao gồm các yếu tố sau: - Chủ thể quản lý: là tác nhân tạo ra các tác động quản lý. Chủ thể có thể là một cá nhân hoặc tổ chức. - Khách thể quản lý: chịu sự tác động hay chịu sự điều chỉnh của chủ thể quản lý, đó là hành vi của con người và các quá trình xã hội. - Đối tượng quản lý: tiếp nhận sự tác động của chủ thể quản lý. Tùy theo từng loại đối tượng khác nhau mà người ta chia thành các dạng quản lý khác nhau. - Mục tiêu quản lý: là cái đích cần phải đạt tới tại một thời điểm nhất định do chủ thể quản lý định trước. Quản lý là một hoạt động phức tạp và nó phụ thuộc vào nhiều yếu tố khác nhau. Các yếu tố đó là: con người; hệ thống và tư tưởng chính trị; tổ chức; thông tin; văn hóa... b) Khái niệm quản lý hành chính nhà nước Quản lý nhà nước xuất hiện cùng với sự xuất hiện của Nhà nước. Quản lý nhà nước thay đổi phụ thuộc vào chế độ chính trị, trình độ phát triển kinh tế - xã hội của mỗi quốc gia qua các giai đoạn lịch sử. Ngày nay quản lý nhà nước bao gồm hoạt động lập pháp của cơ quan lập pháp, hoạt động hành pháp của Chính phủ và hoạt động tư pháp của cơ quan tư pháp. 35 Có thể hiểu quản lý nhà nước là một dạng quản lý xã hội đặc biệt, mang tính quyền lực nhà nước và sử dụng pháp luật nhà nước để điều chỉnh các hành vi của con người trên tất cả các lĩnh vực của đời sống xã hội do các cơ quan trong bộ máy nhà nước thực hiện, nhằm thỏa mãn nhu cầu hợp pháp của con người, duy trì sự ổn định và phát triển của xã hội. Quản lý hành chính nhà nước có phạm vi hẹp hơn so với quản lý nhà nước vì: - Quản lý hành chính nhà nước là hoạt động thực thi quyền hành pháp, tức là hoạt động chấp hành và điều hành; - Chủ thể quản lý hành chính nhà nước là các cơ quan, cán bộ, công chức hành chính nhà nước trong hệ thống hành chính từ Trung ương đến cơ sở. Như vậy, quản lý hành chính nhà nước là hoạt động thực thi quyền hành pháp nhằm tác động có tổ chức và điều chỉnh bằng quyền lực nhà nước đối với các quá trình xã hội và hành vi của công dân do các cơ quan trong hệ thống hành chính nhà nước từ Trung ương đến cơ sở thực hiện để thực hiện chức năng, nhiệm vụ của Nhà nước, phát triển kinh tế </w:t>
      </w:r>
      <w:r w:rsidRPr="00671D96">
        <w:rPr>
          <w:rFonts w:ascii="Times New Roman" w:hAnsi="Times New Roman" w:cs="Times New Roman"/>
          <w:sz w:val="26"/>
          <w:szCs w:val="26"/>
        </w:rPr>
        <w:lastRenderedPageBreak/>
        <w:t>- xã hội, duy trì trật tự an ninh, thỏa mãn nhu cầu hàng ngày của nhân dân. Khái niệm trên có ba điểm cần lưu ý: - Một là, quản lý hành chính nhà nước có tính quyền lực nhà nước; - Hai là, quản lý hành chính nhà nước là hoạt động thực hiện hàng ngày, tổ chức và điều chỉnh các quan hệ xã hội và hành vi hoạt động của công dân bằng việc ra các quyết định quản lý hành chính và thực hiện các hành vi hành chính. - Ba là, quản lý hành chính nhà nước được thực hiện bởi các pháp nhân công quyền. Trong hệ thống này đứng đầu là Chính phủ, Thủ tướng Chính phủ, các Bộ, các cơ quan hành chính nhà nước Trung ương, các cấp quản lý hành chính nhà nước địa phương.</w:t>
      </w:r>
    </w:p>
    <w:p w:rsidR="00671D96" w:rsidRDefault="00671D96" w:rsidP="00B4224D">
      <w:pPr>
        <w:pStyle w:val="ListParagraph"/>
        <w:spacing w:line="312" w:lineRule="auto"/>
        <w:ind w:left="0" w:right="33" w:firstLine="720"/>
        <w:jc w:val="both"/>
        <w:rPr>
          <w:rFonts w:ascii="Times New Roman" w:hAnsi="Times New Roman" w:cs="Times New Roman"/>
          <w:sz w:val="26"/>
          <w:szCs w:val="26"/>
        </w:rPr>
      </w:pPr>
      <w:r>
        <w:rPr>
          <w:rFonts w:ascii="Times New Roman" w:hAnsi="Times New Roman" w:cs="Times New Roman"/>
          <w:b/>
          <w:sz w:val="26"/>
          <w:szCs w:val="26"/>
          <w:lang w:val="vi-VN"/>
        </w:rPr>
        <w:t>Q</w:t>
      </w:r>
      <w:r w:rsidRPr="002B12B6">
        <w:rPr>
          <w:rFonts w:ascii="Times New Roman" w:hAnsi="Times New Roman" w:cs="Times New Roman"/>
          <w:b/>
          <w:sz w:val="26"/>
          <w:szCs w:val="26"/>
          <w:lang w:val="vi-VN"/>
        </w:rPr>
        <w:t>uản lý hành chính nhà nước là hoạt động mang tính chuyên môn hóa và nghề nghiệp cao</w:t>
      </w:r>
    </w:p>
    <w:p w:rsidR="00671D96" w:rsidRPr="00671D96" w:rsidRDefault="00671D96" w:rsidP="00B4224D">
      <w:pPr>
        <w:pStyle w:val="ListParagraph"/>
        <w:spacing w:line="312" w:lineRule="auto"/>
        <w:ind w:left="0" w:right="33" w:firstLine="720"/>
        <w:jc w:val="both"/>
        <w:rPr>
          <w:rFonts w:ascii="Times New Roman" w:hAnsi="Times New Roman" w:cs="Times New Roman"/>
          <w:b/>
          <w:sz w:val="26"/>
          <w:szCs w:val="26"/>
        </w:rPr>
      </w:pPr>
      <w:r w:rsidRPr="00671D96">
        <w:rPr>
          <w:rFonts w:ascii="Times New Roman" w:hAnsi="Times New Roman" w:cs="Times New Roman"/>
          <w:sz w:val="26"/>
          <w:szCs w:val="26"/>
        </w:rPr>
        <w:t>Quản lý hành chính luôn phải có căn cứ khoa học. Quản lý hành chính nhà nước là một khoa học vì nó có tính quy luật, có các nguyên lý và các mối quan hệ chặt chẽ với các khoa học khác (kinh tế, tài chính, kế hoạch, tâm lý...). Cùng với tính khoa học, quản lý hành chính nhà nước là nghệ thuật vì đối tượng quản lý của hành chính nhà nước rất đa dạng với nhiều vùng, nhiều thành phần, dân tộc, văn hóa khác nhau. Kết quả quản lý phụ thuộc rất nhiều vào bản lĩnh, nhân cách, trí tuệ, kinh nghiệm... của người quản lý. Quản lý hành chính nhà nước có nội dung phức tạp và đa dạng đòi hỏi các nhà hành chính phải có kiến thức xã hội, kiến thức quản lý hành chính và kiến thức chuyên môn sâu rộng. Trong hoạt động quản lý hành chính nhà nước, tiêu chuẩn về năng lực chuyên môn của đội ngũ cán bộ, công chức phải là tiêu chuẩn hàng đầu.</w:t>
      </w:r>
    </w:p>
    <w:p w:rsidR="002F09D6" w:rsidRPr="002B12B6" w:rsidRDefault="002F09D6"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lang w:val="vi-VN"/>
        </w:rPr>
        <w:t>Câu 3</w:t>
      </w:r>
      <w:r w:rsidRPr="002B12B6">
        <w:rPr>
          <w:rFonts w:ascii="Times New Roman" w:hAnsi="Times New Roman" w:cs="Times New Roman"/>
          <w:b/>
          <w:sz w:val="26"/>
          <w:szCs w:val="26"/>
        </w:rPr>
        <w:t>. Anh (chị) hãy phân tích mối quan hệ giữa chủ thể QLHCN với đối tượng QLHCNN. Cho ví dụ minh họa.</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Khái niệm Quản lý hành chính nhà nước</w:t>
      </w:r>
      <w:r w:rsidRPr="002B12B6">
        <w:rPr>
          <w:color w:val="1D2129"/>
          <w:sz w:val="26"/>
          <w:szCs w:val="26"/>
        </w:rPr>
        <w:t>: Quản lý hành chính nhà nước là hoạt động thực thi quyền hành pháp, đó là sự tác động có tổ chức và điều chỉnh bằng quyền lực nhà nước đối với các quá trình xã hội và hành vi hoạt động của con người, do cơ quan hành chính nhà nước từ Trung ương đến cơ sở tiến hành để thực hiện các chức năng, nhiệm vụ của nh nước nhằm duy trì tính ổn định và phát triển các mối quan hệ xã hội và trật tự pháp luật đáp ứng các nhu cầu, yêu cầu hợp pháp, chính đáng của công dân, tổ chức trong sự nghiệp xây dựng và bảo vệ Tổ quốc. Hoạt động Quản lý hành chính nhà nước luôn có chủ thể và </w:t>
      </w:r>
      <w:hyperlink r:id="rId47" w:tooltip="khách thể" w:history="1">
        <w:r w:rsidRPr="002B12B6">
          <w:rPr>
            <w:rStyle w:val="Hyperlink"/>
            <w:color w:val="1D2129"/>
            <w:sz w:val="26"/>
            <w:szCs w:val="26"/>
            <w:bdr w:val="none" w:sz="0" w:space="0" w:color="auto" w:frame="1"/>
          </w:rPr>
          <w:t>khách thể</w:t>
        </w:r>
      </w:hyperlink>
      <w:r w:rsidRPr="002B12B6">
        <w:rPr>
          <w:color w:val="1D2129"/>
          <w:sz w:val="26"/>
          <w:szCs w:val="26"/>
        </w:rPr>
        <w:t> quản lý hành chính nhà nước.</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w:t>
      </w:r>
      <w:r w:rsidRPr="002B12B6">
        <w:rPr>
          <w:rStyle w:val="Strong"/>
          <w:rFonts w:eastAsiaTheme="majorEastAsia"/>
          <w:color w:val="1D2129"/>
          <w:sz w:val="26"/>
          <w:szCs w:val="26"/>
          <w:bdr w:val="none" w:sz="0" w:space="0" w:color="auto" w:frame="1"/>
        </w:rPr>
        <w:t>Chủ thể Quản lý hành chính nhà nước</w:t>
      </w:r>
      <w:r w:rsidRPr="002B12B6">
        <w:rPr>
          <w:color w:val="1D2129"/>
          <w:sz w:val="26"/>
          <w:szCs w:val="26"/>
        </w:rPr>
        <w:t> bao gồm cơ quan hành chính nhà nước, những người được nhà nước trao quyền, một số tổ chức, cá nhân được nhà nước ủy quyền quản lý hành chính nhà nước đối với các hoạt động cụ thể do pháp luật quy định.</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Cơ quan hành chính nhà nước từ Trung ương đến cơ sở được thành lập theo hiến pháp. Cơ quan hành chính nhà nước bao gồm cơ quan hành chính nhà nước thẩm quyền chung và cơ quan hành chính nhà nước thẩm quyền riêng. Cơ quan hành chính nhà nước có thẩm quyền chung (Chính phủ, UBND các cấp) có thẩm quyền quản lý chung trên cả nước hoặc toàn địa bàn lãnh thổ. Cơ quan hành chính nhà nước thẩm quyền riêng (Bộ, cơ quan ngang bộ, các cơ quan chuyên môn thuộc UBND).</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lastRenderedPageBreak/>
        <w:t>Ví dụ: Ủy ban Nhân dân </w:t>
      </w:r>
      <w:hyperlink r:id="rId48" w:tooltip="Quận 7" w:history="1">
        <w:r w:rsidRPr="002B12B6">
          <w:rPr>
            <w:rStyle w:val="Hyperlink"/>
            <w:rFonts w:eastAsiaTheme="majorEastAsia"/>
            <w:color w:val="1D2129"/>
            <w:sz w:val="26"/>
            <w:szCs w:val="26"/>
            <w:bdr w:val="none" w:sz="0" w:space="0" w:color="auto" w:frame="1"/>
          </w:rPr>
          <w:t>Quận 7</w:t>
        </w:r>
      </w:hyperlink>
      <w:r w:rsidRPr="002B12B6">
        <w:rPr>
          <w:color w:val="1D2129"/>
          <w:sz w:val="26"/>
          <w:szCs w:val="26"/>
        </w:rPr>
        <w:t>,  </w:t>
      </w:r>
      <w:hyperlink r:id="rId49" w:tooltip="Bộ Tư pháp" w:history="1">
        <w:r w:rsidRPr="002B12B6">
          <w:rPr>
            <w:rStyle w:val="Hyperlink"/>
            <w:rFonts w:eastAsiaTheme="majorEastAsia"/>
            <w:color w:val="1D2129"/>
            <w:sz w:val="26"/>
            <w:szCs w:val="26"/>
            <w:bdr w:val="none" w:sz="0" w:space="0" w:color="auto" w:frame="1"/>
          </w:rPr>
          <w:t>Bộ Tư pháp</w:t>
        </w:r>
      </w:hyperlink>
      <w:r w:rsidRPr="002B12B6">
        <w:rPr>
          <w:color w:val="1D2129"/>
          <w:sz w:val="26"/>
          <w:szCs w:val="26"/>
        </w:rPr>
        <w:t> là Chủ thể Quản lý hành chính nhà nước. Ủy ban Nhân dân Quận 7 là cơ quan hành chính nhà nước có thẩm quyền chung. Bộ Tư pháp là cơ quan hành chính nhà nước ở Trung ương, nhưng có thẩm quyền riêng.</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Những người được Nhà nước trao quyền là cán bộ, công chức được trao quyền để đứng đầu, lãnh đạo các cơ quan hành chính nhà nước do bầu, </w:t>
      </w:r>
      <w:hyperlink r:id="rId50" w:tooltip="bổ nhiệm" w:history="1">
        <w:r w:rsidRPr="002B12B6">
          <w:rPr>
            <w:rStyle w:val="Hyperlink"/>
            <w:rFonts w:eastAsiaTheme="majorEastAsia"/>
            <w:color w:val="1D2129"/>
            <w:sz w:val="26"/>
            <w:szCs w:val="26"/>
            <w:bdr w:val="none" w:sz="0" w:space="0" w:color="auto" w:frame="1"/>
          </w:rPr>
          <w:t>bổ nhiệm</w:t>
        </w:r>
      </w:hyperlink>
      <w:r w:rsidRPr="002B12B6">
        <w:rPr>
          <w:color w:val="1D2129"/>
          <w:sz w:val="26"/>
          <w:szCs w:val="26"/>
        </w:rPr>
        <w:t>; công chức được trao quyền chuyên môn để </w:t>
      </w:r>
      <w:hyperlink r:id="rId51" w:tooltip="thi hành công vụ" w:history="1">
        <w:r w:rsidRPr="002B12B6">
          <w:rPr>
            <w:rStyle w:val="Hyperlink"/>
            <w:rFonts w:eastAsiaTheme="majorEastAsia"/>
            <w:color w:val="1D2129"/>
            <w:sz w:val="26"/>
            <w:szCs w:val="26"/>
            <w:bdr w:val="none" w:sz="0" w:space="0" w:color="auto" w:frame="1"/>
          </w:rPr>
          <w:t>thi hành công vụ</w:t>
        </w:r>
      </w:hyperlink>
      <w:r w:rsidRPr="002B12B6">
        <w:rPr>
          <w:color w:val="1D2129"/>
          <w:sz w:val="26"/>
          <w:szCs w:val="26"/>
        </w:rPr>
        <w:t>.</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Ví dụ: Bộ trưởng, thủ trưởng cơ quan nhà nước ngang bộ; Chủ tịch UBND các cấp; </w:t>
      </w:r>
      <w:hyperlink r:id="rId52" w:tooltip="Cảnh sát" w:history="1">
        <w:r w:rsidRPr="002B12B6">
          <w:rPr>
            <w:rStyle w:val="Hyperlink"/>
            <w:rFonts w:eastAsiaTheme="majorEastAsia"/>
            <w:color w:val="1D2129"/>
            <w:sz w:val="26"/>
            <w:szCs w:val="26"/>
            <w:bdr w:val="none" w:sz="0" w:space="0" w:color="auto" w:frame="1"/>
          </w:rPr>
          <w:t>Cảnh sát</w:t>
        </w:r>
      </w:hyperlink>
      <w:r w:rsidRPr="002B12B6">
        <w:rPr>
          <w:color w:val="1D2129"/>
          <w:sz w:val="26"/>
          <w:szCs w:val="26"/>
        </w:rPr>
        <w:t> giao thông là cá nhân được nhà nước trao quyền. Đó đều là chủ thể Quản lý hành chính nhà nước.</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 Một  số  tổ chức, cá  nhân  được nhà  nước ủy quyền là tổ chức được nhà nước ủy quyền không phải là cơ quan hành chính nhà nước. Cá nhân được nhà nước ủy quyền  không phải là cán bộ, công chức nhà nước. Tuy nhiên, những người được nhà nước trao quyền và một số tổ chức, cá nhân được nhà nước ủy quyền chỉ là chủ thể khi đang thi hành công vụ.</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Ví dụ: Tình nguyện viên an toàn giao thông là cá nhân được nhà nước ủy quyền. Vì vậy, tình nguyện viên an toàn giao thông chủ thể Quản lý hành chính nhà nước.</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Khách thể Quản lý hành chính nhà nước</w:t>
      </w:r>
      <w:r w:rsidRPr="002B12B6">
        <w:rPr>
          <w:color w:val="1D2129"/>
          <w:sz w:val="26"/>
          <w:szCs w:val="26"/>
        </w:rPr>
        <w:t> là những gì mà chủ thể Quản lý hành chính nhà nước hướng đến, tác động đến và mong muốn đạt được đó là trật tự Quản lý hành chính nhà nước trên các lĩnh vực của đời sống xã hội. Khách thể Quản lý hành chính nhà nước bao gồm trật tự quản lý hành chính nhà nước và hành vi, hoạt động của con người được </w:t>
      </w:r>
      <w:hyperlink r:id="rId53" w:tooltip="quy phạm pháp luật hành chính" w:history="1">
        <w:r w:rsidRPr="002B12B6">
          <w:rPr>
            <w:rStyle w:val="Hyperlink"/>
            <w:color w:val="1D2129"/>
            <w:sz w:val="26"/>
            <w:szCs w:val="26"/>
            <w:bdr w:val="none" w:sz="0" w:space="0" w:color="auto" w:frame="1"/>
          </w:rPr>
          <w:t>quy phạm pháp luật hành chính</w:t>
        </w:r>
      </w:hyperlink>
      <w:r w:rsidRPr="002B12B6">
        <w:rPr>
          <w:color w:val="1D2129"/>
          <w:sz w:val="26"/>
          <w:szCs w:val="26"/>
        </w:rPr>
        <w:t> điều chỉnh. Khách thể Quản lý hành chính nhà nước được phân thành nhiều loại, mỗi loại có đặc điểm riêng. </w:t>
      </w:r>
      <w:hyperlink r:id="rId54" w:tooltip="Phân loại" w:history="1">
        <w:r w:rsidRPr="002B12B6">
          <w:rPr>
            <w:rStyle w:val="Hyperlink"/>
            <w:color w:val="1D2129"/>
            <w:sz w:val="26"/>
            <w:szCs w:val="26"/>
            <w:bdr w:val="none" w:sz="0" w:space="0" w:color="auto" w:frame="1"/>
          </w:rPr>
          <w:t>Phân loại</w:t>
        </w:r>
      </w:hyperlink>
      <w:r w:rsidRPr="002B12B6">
        <w:rPr>
          <w:color w:val="1D2129"/>
          <w:sz w:val="26"/>
          <w:szCs w:val="26"/>
        </w:rPr>
        <w:t> khách thể để có </w:t>
      </w:r>
      <w:hyperlink r:id="rId55" w:tooltip="phương pháp" w:history="1">
        <w:r w:rsidRPr="002B12B6">
          <w:rPr>
            <w:rStyle w:val="Hyperlink"/>
            <w:color w:val="1D2129"/>
            <w:sz w:val="26"/>
            <w:szCs w:val="26"/>
            <w:bdr w:val="none" w:sz="0" w:space="0" w:color="auto" w:frame="1"/>
          </w:rPr>
          <w:t>phương pháp</w:t>
        </w:r>
      </w:hyperlink>
      <w:r w:rsidRPr="002B12B6">
        <w:rPr>
          <w:color w:val="1D2129"/>
          <w:sz w:val="26"/>
          <w:szCs w:val="26"/>
        </w:rPr>
        <w:t> quản lý riêng cho từng loại. Khách thể luôn luôn </w:t>
      </w:r>
      <w:hyperlink r:id="rId56" w:tooltip="vận động" w:history="1">
        <w:r w:rsidRPr="002B12B6">
          <w:rPr>
            <w:rStyle w:val="Hyperlink"/>
            <w:color w:val="1D2129"/>
            <w:sz w:val="26"/>
            <w:szCs w:val="26"/>
            <w:bdr w:val="none" w:sz="0" w:space="0" w:color="auto" w:frame="1"/>
          </w:rPr>
          <w:t>vận động</w:t>
        </w:r>
      </w:hyperlink>
      <w:r w:rsidRPr="002B12B6">
        <w:rPr>
          <w:color w:val="1D2129"/>
          <w:sz w:val="26"/>
          <w:szCs w:val="26"/>
        </w:rPr>
        <w:t>, có khả năng tự điều chỉnh để thích nghi với hoàn cảnh và môi trường của điều kiện hoạt động. Hiểu được các mặt của khách thể, </w:t>
      </w:r>
      <w:hyperlink r:id="rId57" w:tooltip="công tác" w:history="1">
        <w:r w:rsidRPr="002B12B6">
          <w:rPr>
            <w:rStyle w:val="Hyperlink"/>
            <w:color w:val="1D2129"/>
            <w:sz w:val="26"/>
            <w:szCs w:val="26"/>
            <w:bdr w:val="none" w:sz="0" w:space="0" w:color="auto" w:frame="1"/>
          </w:rPr>
          <w:t>công tác</w:t>
        </w:r>
      </w:hyperlink>
      <w:r w:rsidRPr="002B12B6">
        <w:rPr>
          <w:color w:val="1D2129"/>
          <w:sz w:val="26"/>
          <w:szCs w:val="26"/>
        </w:rPr>
        <w:t> Quản lý hành chính nhà nước tạo được sự vững chắc và ổn định xã hội, tạo điều kiện cho khách thể luôn luôn vận động và phát triển.</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Ví dụ: Trong quản lý trật tự xây dựng đô thị: việc bảo đảm mĩ quan đô thị là khách thể Quản lý hành chính nhà nước.</w:t>
      </w:r>
    </w:p>
    <w:p w:rsidR="003E3356" w:rsidRPr="002B12B6" w:rsidRDefault="003E3356" w:rsidP="00B4224D">
      <w:pPr>
        <w:pStyle w:val="ListParagraph"/>
        <w:spacing w:line="312" w:lineRule="auto"/>
        <w:ind w:left="0" w:right="33" w:firstLine="720"/>
        <w:jc w:val="both"/>
        <w:rPr>
          <w:rFonts w:ascii="Times New Roman" w:hAnsi="Times New Roman" w:cs="Times New Roman"/>
          <w:sz w:val="26"/>
          <w:szCs w:val="26"/>
        </w:rPr>
      </w:pPr>
      <w:r w:rsidRPr="002B12B6">
        <w:rPr>
          <w:rStyle w:val="Strong"/>
          <w:rFonts w:ascii="Times New Roman" w:hAnsi="Times New Roman" w:cs="Times New Roman"/>
          <w:color w:val="1D2129"/>
          <w:sz w:val="26"/>
          <w:szCs w:val="26"/>
          <w:bdr w:val="none" w:sz="0" w:space="0" w:color="auto" w:frame="1"/>
          <w:shd w:val="clear" w:color="auto" w:fill="FFFFFF"/>
        </w:rPr>
        <w:t>Chủ thể và khách thể quản lý hành chính nhà nước</w:t>
      </w:r>
      <w:r w:rsidRPr="002B12B6">
        <w:rPr>
          <w:rFonts w:ascii="Times New Roman" w:hAnsi="Times New Roman" w:cs="Times New Roman"/>
          <w:color w:val="1D2129"/>
          <w:sz w:val="26"/>
          <w:szCs w:val="26"/>
          <w:shd w:val="clear" w:color="auto" w:fill="FFFFFF"/>
        </w:rPr>
        <w:t> có moái quan heä với nhau. Moät beân chủ  thể  phaûi coù quyeàn uy vì quyeàn uy laø cô sôû  ñeå khách thể theå phuïc tuøng. Chủ thể làm nảy sinh tác động quản lý, tạo điều kiện </w:t>
      </w:r>
      <w:hyperlink r:id="rId58" w:tooltip="vật chất" w:history="1">
        <w:r w:rsidRPr="002B12B6">
          <w:rPr>
            <w:rStyle w:val="Hyperlink"/>
            <w:rFonts w:ascii="Times New Roman" w:hAnsi="Times New Roman" w:cs="Times New Roman"/>
            <w:color w:val="1D2129"/>
            <w:sz w:val="26"/>
            <w:szCs w:val="26"/>
            <w:bdr w:val="none" w:sz="0" w:space="0" w:color="auto" w:frame="1"/>
            <w:shd w:val="clear" w:color="auto" w:fill="FFFFFF"/>
          </w:rPr>
          <w:t>vật chất</w:t>
        </w:r>
      </w:hyperlink>
      <w:r w:rsidRPr="002B12B6">
        <w:rPr>
          <w:rFonts w:ascii="Times New Roman" w:hAnsi="Times New Roman" w:cs="Times New Roman"/>
          <w:color w:val="1D2129"/>
          <w:sz w:val="26"/>
          <w:szCs w:val="26"/>
          <w:shd w:val="clear" w:color="auto" w:fill="FFFFFF"/>
        </w:rPr>
        <w:t> tinh thần và hành lang pháp lý để khách thể trực tiếp sản sinh các </w:t>
      </w:r>
      <w:hyperlink r:id="rId59" w:tooltip="giá trị" w:history="1">
        <w:r w:rsidRPr="002B12B6">
          <w:rPr>
            <w:rStyle w:val="Hyperlink"/>
            <w:rFonts w:ascii="Times New Roman" w:hAnsi="Times New Roman" w:cs="Times New Roman"/>
            <w:color w:val="1D2129"/>
            <w:sz w:val="26"/>
            <w:szCs w:val="26"/>
            <w:bdr w:val="none" w:sz="0" w:space="0" w:color="auto" w:frame="1"/>
            <w:shd w:val="clear" w:color="auto" w:fill="FFFFFF"/>
          </w:rPr>
          <w:t>giá trị</w:t>
        </w:r>
      </w:hyperlink>
      <w:r w:rsidRPr="002B12B6">
        <w:rPr>
          <w:rFonts w:ascii="Times New Roman" w:hAnsi="Times New Roman" w:cs="Times New Roman"/>
          <w:color w:val="1D2129"/>
          <w:sz w:val="26"/>
          <w:szCs w:val="26"/>
          <w:shd w:val="clear" w:color="auto" w:fill="FFFFFF"/>
        </w:rPr>
        <w:t> vật chất, tinh thần đáp ứng nhu cầu xã hội. Chủ thể tồn tại vì đối tượng do chủ thể phải quan tâm đáp ứng các yêu cầu hợp pháp, chính đáng của khách thể, nếu không quan tâm đến khách thể thì chủ thể tồn tại và hoạt động không có mục đích. Việc phân biệt giữa chủ thể và khách thể chỉ mang tính tương đối (Con người vừa là chủ thể vừa là khách thể quản lý. Bất kỳ cơ quan nào, một công chức lãnh đạo nào dù ở vị trí cao nhất cũng vừa là chủ thể, vừa là khách thể).</w:t>
      </w:r>
    </w:p>
    <w:p w:rsidR="002F09D6" w:rsidRPr="002B12B6" w:rsidRDefault="002F09D6" w:rsidP="00B4224D">
      <w:pPr>
        <w:spacing w:after="0" w:line="312" w:lineRule="auto"/>
        <w:ind w:right="33" w:firstLine="720"/>
        <w:jc w:val="both"/>
        <w:rPr>
          <w:rFonts w:ascii="Times New Roman" w:hAnsi="Times New Roman" w:cs="Times New Roman"/>
          <w:b/>
          <w:sz w:val="26"/>
          <w:szCs w:val="26"/>
        </w:rPr>
      </w:pPr>
      <w:r w:rsidRPr="002B12B6">
        <w:rPr>
          <w:rFonts w:ascii="Times New Roman" w:hAnsi="Times New Roman" w:cs="Times New Roman"/>
          <w:b/>
          <w:sz w:val="26"/>
          <w:szCs w:val="26"/>
        </w:rPr>
        <w:t xml:space="preserve">Câu </w:t>
      </w:r>
      <w:r w:rsidRPr="002B12B6">
        <w:rPr>
          <w:rFonts w:ascii="Times New Roman" w:hAnsi="Times New Roman" w:cs="Times New Roman"/>
          <w:b/>
          <w:sz w:val="26"/>
          <w:szCs w:val="26"/>
          <w:lang w:val="vi-VN"/>
        </w:rPr>
        <w:t>4</w:t>
      </w:r>
      <w:r w:rsidRPr="002B12B6">
        <w:rPr>
          <w:rFonts w:ascii="Times New Roman" w:hAnsi="Times New Roman" w:cs="Times New Roman"/>
          <w:b/>
          <w:sz w:val="26"/>
          <w:szCs w:val="26"/>
        </w:rPr>
        <w:t>. Anh, chị hãy phân tích nguyên tắc: “Tiếp công dân phải bảo đảm công khai, dân chủ, kịp thời, thủ tục đơn giản, thuận tiện”? Liên hệ thực tiễn tại cơ quan đơn vị hoặc địa phương nơi anh (chị) làm việc, sinh sống.</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1. Khái niệm “Tiếp công dân”: </w:t>
      </w:r>
      <w:r w:rsidRPr="002B12B6">
        <w:rPr>
          <w:rFonts w:ascii="Times New Roman" w:eastAsia="Times New Roman" w:hAnsi="Times New Roman" w:cs="Times New Roman"/>
          <w:color w:val="1D2129"/>
          <w:sz w:val="26"/>
          <w:szCs w:val="26"/>
          <w:lang w:eastAsia="ja-JP"/>
        </w:rPr>
        <w:t xml:space="preserve">Tiếp công dân là việc cơ quan, tổ chức, đơn vị, cá nhân theo quy định có trách nhiệm đón tiếp để lắng nghe, tiếp nhận khiếu nại, tố cáo, kiến nghị, phản </w:t>
      </w:r>
      <w:r w:rsidRPr="002B12B6">
        <w:rPr>
          <w:rFonts w:ascii="Times New Roman" w:eastAsia="Times New Roman" w:hAnsi="Times New Roman" w:cs="Times New Roman"/>
          <w:color w:val="1D2129"/>
          <w:sz w:val="26"/>
          <w:szCs w:val="26"/>
          <w:lang w:eastAsia="ja-JP"/>
        </w:rPr>
        <w:lastRenderedPageBreak/>
        <w:t>ánh của công dân; giải thích, hướng dẫn cho công dân về việc thực hiện khiếu nại, tố cáo, kiến nghị, phản ánh theo đúng quy định pháp luật. (Khoản 1 Điều 2 Luật Tiếp công dân năm 2013).</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2. </w:t>
      </w:r>
      <w:hyperlink r:id="rId60" w:tooltip="Các Nguyên" w:history="1">
        <w:r w:rsidRPr="002B12B6">
          <w:rPr>
            <w:rFonts w:ascii="Times New Roman" w:eastAsia="Times New Roman" w:hAnsi="Times New Roman" w:cs="Times New Roman"/>
            <w:b/>
            <w:bCs/>
            <w:color w:val="1D2129"/>
            <w:sz w:val="26"/>
            <w:szCs w:val="26"/>
            <w:bdr w:val="none" w:sz="0" w:space="0" w:color="auto" w:frame="1"/>
            <w:lang w:eastAsia="ja-JP"/>
          </w:rPr>
          <w:t>Các Nguyên</w:t>
        </w:r>
      </w:hyperlink>
      <w:r w:rsidRPr="002B12B6">
        <w:rPr>
          <w:rFonts w:ascii="Times New Roman" w:eastAsia="Times New Roman" w:hAnsi="Times New Roman" w:cs="Times New Roman"/>
          <w:b/>
          <w:bCs/>
          <w:color w:val="1D2129"/>
          <w:sz w:val="26"/>
          <w:szCs w:val="26"/>
          <w:bdr w:val="none" w:sz="0" w:space="0" w:color="auto" w:frame="1"/>
          <w:lang w:eastAsia="ja-JP"/>
        </w:rPr>
        <w:t> tắc tiếp công dân (Điều 3 Luật Tiếp công dân năm 2013):</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Việc tiếp công dân phải được tiến hành tại nơi tiếp công dân của cơ quan, tổ chức, đơn vị.</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Việc tiếp công dân phảo bảo đảm công khai, dân chủ, kịp thời; thủ tục đơn giản, thuận tiện; giữ bí mật và bảo đảm an toàn cho người tố cáo theo quy định của pháp luật; bảo đảm khách quan, </w:t>
      </w:r>
      <w:hyperlink r:id="rId61" w:tooltip="bình đẳng" w:history="1">
        <w:r w:rsidRPr="002B12B6">
          <w:rPr>
            <w:rFonts w:ascii="Times New Roman" w:eastAsia="Times New Roman" w:hAnsi="Times New Roman" w:cs="Times New Roman"/>
            <w:color w:val="1D2129"/>
            <w:sz w:val="26"/>
            <w:szCs w:val="26"/>
            <w:bdr w:val="none" w:sz="0" w:space="0" w:color="auto" w:frame="1"/>
            <w:lang w:eastAsia="ja-JP"/>
          </w:rPr>
          <w:t>bình đẳng</w:t>
        </w:r>
      </w:hyperlink>
      <w:r w:rsidRPr="002B12B6">
        <w:rPr>
          <w:rFonts w:ascii="Times New Roman" w:eastAsia="Times New Roman" w:hAnsi="Times New Roman" w:cs="Times New Roman"/>
          <w:color w:val="1D2129"/>
          <w:sz w:val="26"/>
          <w:szCs w:val="26"/>
          <w:lang w:eastAsia="ja-JP"/>
        </w:rPr>
        <w:t>, không phân việt đối xử trong khi tiếp công dân.</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Tôn trọng, tạo điều kiện thuận lợi cho công dân thực hiện việc khiếu nại, tố cáo, kiến nghị, phản ánh theo quy định của pháp luật.</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3. Về nguyên tắc </w:t>
      </w:r>
      <w:r w:rsidRPr="002B12B6">
        <w:rPr>
          <w:rFonts w:ascii="Times New Roman" w:eastAsia="Times New Roman" w:hAnsi="Times New Roman" w:cs="Times New Roman"/>
          <w:b/>
          <w:bCs/>
          <w:i/>
          <w:iCs/>
          <w:color w:val="1D2129"/>
          <w:sz w:val="26"/>
          <w:szCs w:val="26"/>
          <w:bdr w:val="none" w:sz="0" w:space="0" w:color="auto" w:frame="1"/>
          <w:lang w:eastAsia="ja-JP"/>
        </w:rPr>
        <w:t>“Tiếp công dân phảo bảo đảm công khai, dân chủ, kịp thời; thủ tục đơn giản, thuận tiện”</w:t>
      </w:r>
      <w:r w:rsidRPr="002B12B6">
        <w:rPr>
          <w:rFonts w:ascii="Times New Roman" w:eastAsia="Times New Roman" w:hAnsi="Times New Roman" w:cs="Times New Roman"/>
          <w:b/>
          <w:bCs/>
          <w:color w:val="1D2129"/>
          <w:sz w:val="26"/>
          <w:szCs w:val="26"/>
          <w:bdr w:val="none" w:sz="0" w:space="0" w:color="auto" w:frame="1"/>
          <w:lang w:eastAsia="ja-JP"/>
        </w:rPr>
        <w:t>:</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a) Công khai: </w:t>
      </w:r>
      <w:r w:rsidRPr="002B12B6">
        <w:rPr>
          <w:rFonts w:ascii="Times New Roman" w:eastAsia="Times New Roman" w:hAnsi="Times New Roman" w:cs="Times New Roman"/>
          <w:color w:val="1D2129"/>
          <w:sz w:val="26"/>
          <w:szCs w:val="26"/>
          <w:lang w:eastAsia="ja-JP"/>
        </w:rPr>
        <w:t>là mọi </w:t>
      </w:r>
      <w:hyperlink r:id="rId62" w:tooltip="thông tin" w:history="1">
        <w:r w:rsidRPr="002B12B6">
          <w:rPr>
            <w:rFonts w:ascii="Times New Roman" w:eastAsia="Times New Roman" w:hAnsi="Times New Roman" w:cs="Times New Roman"/>
            <w:color w:val="1D2129"/>
            <w:sz w:val="26"/>
            <w:szCs w:val="26"/>
            <w:bdr w:val="none" w:sz="0" w:space="0" w:color="auto" w:frame="1"/>
            <w:lang w:eastAsia="ja-JP"/>
          </w:rPr>
          <w:t>thông tin</w:t>
        </w:r>
      </w:hyperlink>
      <w:r w:rsidRPr="002B12B6">
        <w:rPr>
          <w:rFonts w:ascii="Times New Roman" w:eastAsia="Times New Roman" w:hAnsi="Times New Roman" w:cs="Times New Roman"/>
          <w:color w:val="1D2129"/>
          <w:sz w:val="26"/>
          <w:szCs w:val="26"/>
          <w:lang w:eastAsia="ja-JP"/>
        </w:rPr>
        <w:t> được cơ quan, tổ chức, đơn vị, cá nhân có thẩm quyền tiếp công dân truyền tải tới người dân một cách rõ ràng, minh bạch.</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Công khai thể hiện ở những điểm như:</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Về địa điểm: rõ ràng, tại nơi tiếp công dân của cơ quan, đơn vị. có hướng dẫn, sơ đồ chi tiết.</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Về </w:t>
      </w:r>
      <w:hyperlink r:id="rId63" w:tooltip="quy trình" w:history="1">
        <w:r w:rsidRPr="002B12B6">
          <w:rPr>
            <w:rFonts w:ascii="Times New Roman" w:eastAsia="Times New Roman" w:hAnsi="Times New Roman" w:cs="Times New Roman"/>
            <w:color w:val="1D2129"/>
            <w:sz w:val="26"/>
            <w:szCs w:val="26"/>
            <w:bdr w:val="none" w:sz="0" w:space="0" w:color="auto" w:frame="1"/>
            <w:lang w:eastAsia="ja-JP"/>
          </w:rPr>
          <w:t>quy trình</w:t>
        </w:r>
      </w:hyperlink>
      <w:r w:rsidRPr="002B12B6">
        <w:rPr>
          <w:rFonts w:ascii="Times New Roman" w:eastAsia="Times New Roman" w:hAnsi="Times New Roman" w:cs="Times New Roman"/>
          <w:color w:val="1D2129"/>
          <w:sz w:val="26"/>
          <w:szCs w:val="26"/>
          <w:lang w:eastAsia="ja-JP"/>
        </w:rPr>
        <w:t>, thủ tục: công khai, thống nhất, có hướng dẫn cho người dân.</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Về nội dung tiếp công dân: tùy theo đúng chức năng, </w:t>
      </w:r>
      <w:hyperlink r:id="rId64" w:tooltip="quyền hạn" w:history="1">
        <w:r w:rsidRPr="002B12B6">
          <w:rPr>
            <w:rFonts w:ascii="Times New Roman" w:eastAsia="Times New Roman" w:hAnsi="Times New Roman" w:cs="Times New Roman"/>
            <w:color w:val="1D2129"/>
            <w:sz w:val="26"/>
            <w:szCs w:val="26"/>
            <w:bdr w:val="none" w:sz="0" w:space="0" w:color="auto" w:frame="1"/>
            <w:lang w:eastAsia="ja-JP"/>
          </w:rPr>
          <w:t>quyền hạn</w:t>
        </w:r>
      </w:hyperlink>
      <w:r w:rsidRPr="002B12B6">
        <w:rPr>
          <w:rFonts w:ascii="Times New Roman" w:eastAsia="Times New Roman" w:hAnsi="Times New Roman" w:cs="Times New Roman"/>
          <w:color w:val="1D2129"/>
          <w:sz w:val="26"/>
          <w:szCs w:val="26"/>
          <w:lang w:eastAsia="ja-JP"/>
        </w:rPr>
        <w:t> mà cơ quan, đơn vị, cá nhân tổ chức thông tin chi tiết đến người dân những nội dung giải quyết. Được thể hiện trên bảng thông tin, nội quy tiếp công dân…</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Về lịch tiếp công dân: phải lên lịch rõ ràng, niêm yết trước cửa phòng tiếp công dân.</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Người có thẩm quyền tiếp công dân: được phân công và ghi rõ ngày tháng, năm tiếp công dân. Đúng đối tượng đã thông báo tới nhân dân.</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b) Dân chủ:</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Không phân biệt đối xử, bất cứ người dân nào tới cơ quan cũng được đón tiếp với thái độ như nhau. Không phân biệt sang, hèn; người quen, lạ…</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Tôn trọng, không gây phiền hà, sách nhiễu.</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Người dân dám nói lên tiếng nói của mình. Người tiếp công dân biết lắng nghe, phản hồi, phản biện đúng nơi, đúng lúc.</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c) Kịp thời: t</w:t>
      </w:r>
      <w:r w:rsidRPr="002B12B6">
        <w:rPr>
          <w:rFonts w:ascii="Times New Roman" w:eastAsia="Times New Roman" w:hAnsi="Times New Roman" w:cs="Times New Roman"/>
          <w:color w:val="1D2129"/>
          <w:sz w:val="26"/>
          <w:szCs w:val="26"/>
          <w:lang w:eastAsia="ja-JP"/>
        </w:rPr>
        <w:t>ức là giải quyết đúng người, đúng việc, đúng thời hạn. Khi hẹn trả giấy tờ thì phải đảm bảo đúng hẹn.</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d) Thủ tục đơn giản, thuận tiện:</w:t>
      </w:r>
      <w:r w:rsidRPr="002B12B6">
        <w:rPr>
          <w:rFonts w:ascii="Times New Roman" w:eastAsia="Times New Roman" w:hAnsi="Times New Roman" w:cs="Times New Roman"/>
          <w:color w:val="1D2129"/>
          <w:sz w:val="26"/>
          <w:szCs w:val="26"/>
          <w:lang w:eastAsia="ja-JP"/>
        </w:rPr>
        <w:t> Hồ sơ, giấy tờ thuận lợi, thuận tiện cho mọi người dân. Nếu có bất cứ sự việc khó khăn nào gây bất lợi cho dân thì phải ghi nhận lại để kịp thời khắc phục, rút kinh nghiệm.</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4. Liên hệ </w:t>
      </w:r>
      <w:hyperlink r:id="rId65" w:tooltip="thực tiễn" w:history="1">
        <w:r w:rsidRPr="002B12B6">
          <w:rPr>
            <w:rFonts w:ascii="Times New Roman" w:eastAsia="Times New Roman" w:hAnsi="Times New Roman" w:cs="Times New Roman"/>
            <w:b/>
            <w:bCs/>
            <w:color w:val="1D2129"/>
            <w:sz w:val="26"/>
            <w:szCs w:val="26"/>
            <w:bdr w:val="none" w:sz="0" w:space="0" w:color="auto" w:frame="1"/>
            <w:lang w:eastAsia="ja-JP"/>
          </w:rPr>
          <w:t>thực tiễn</w:t>
        </w:r>
      </w:hyperlink>
      <w:r w:rsidRPr="002B12B6">
        <w:rPr>
          <w:rFonts w:ascii="Times New Roman" w:eastAsia="Times New Roman" w:hAnsi="Times New Roman" w:cs="Times New Roman"/>
          <w:b/>
          <w:bCs/>
          <w:color w:val="1D2129"/>
          <w:sz w:val="26"/>
          <w:szCs w:val="26"/>
          <w:bdr w:val="none" w:sz="0" w:space="0" w:color="auto" w:frame="1"/>
          <w:lang w:eastAsia="ja-JP"/>
        </w:rPr>
        <w:t> tại cơ quan đơn vị hoặc địa phương nơi anh (chị) làm việc, sinh sống.</w:t>
      </w:r>
    </w:p>
    <w:p w:rsidR="003E3356" w:rsidRPr="002B12B6" w:rsidRDefault="003E3356" w:rsidP="00B4224D">
      <w:pPr>
        <w:spacing w:after="0" w:line="312" w:lineRule="auto"/>
        <w:ind w:right="33" w:firstLine="720"/>
        <w:jc w:val="both"/>
        <w:rPr>
          <w:rFonts w:ascii="Times New Roman" w:hAnsi="Times New Roman" w:cs="Times New Roman"/>
          <w:sz w:val="26"/>
          <w:szCs w:val="26"/>
        </w:rPr>
      </w:pPr>
    </w:p>
    <w:p w:rsidR="002F09D6" w:rsidRPr="002B12B6" w:rsidRDefault="002F09D6" w:rsidP="00B4224D">
      <w:pPr>
        <w:spacing w:after="0" w:line="312" w:lineRule="auto"/>
        <w:ind w:right="33" w:firstLine="720"/>
        <w:jc w:val="both"/>
        <w:rPr>
          <w:rFonts w:ascii="Times New Roman" w:hAnsi="Times New Roman" w:cs="Times New Roman"/>
          <w:b/>
          <w:sz w:val="26"/>
          <w:szCs w:val="26"/>
          <w:lang w:val="vi-VN"/>
        </w:rPr>
      </w:pPr>
      <w:r w:rsidRPr="002B12B6">
        <w:rPr>
          <w:rFonts w:ascii="Times New Roman" w:hAnsi="Times New Roman" w:cs="Times New Roman"/>
          <w:b/>
          <w:sz w:val="26"/>
          <w:szCs w:val="26"/>
        </w:rPr>
        <w:t>Câu 5. Tình huống khiếu nại</w:t>
      </w:r>
      <w:r w:rsidRPr="002B12B6">
        <w:rPr>
          <w:rFonts w:ascii="Times New Roman" w:hAnsi="Times New Roman" w:cs="Times New Roman"/>
          <w:b/>
          <w:sz w:val="26"/>
          <w:szCs w:val="26"/>
          <w:lang w:val="vi-VN"/>
        </w:rPr>
        <w:t xml:space="preserve">: </w:t>
      </w:r>
      <w:r w:rsidRPr="002B12B6">
        <w:rPr>
          <w:rFonts w:ascii="Times New Roman" w:hAnsi="Times New Roman" w:cs="Times New Roman"/>
          <w:b/>
          <w:sz w:val="26"/>
          <w:szCs w:val="26"/>
        </w:rPr>
        <w:t xml:space="preserve">Ông Lê Văn A (sinh năm 1960), cư trú tại </w:t>
      </w:r>
      <w:r w:rsidRPr="002B12B6">
        <w:rPr>
          <w:rFonts w:ascii="Times New Roman" w:hAnsi="Times New Roman" w:cs="Times New Roman"/>
          <w:b/>
          <w:sz w:val="26"/>
          <w:szCs w:val="26"/>
        </w:rPr>
        <w:br/>
        <w:t xml:space="preserve">Thôn 1, xã X, huyện Y, tỉnh Z bị UBND huyện Y thu hồi 2 ha đất nông nghiệp trồng </w:t>
      </w:r>
      <w:r w:rsidRPr="002B12B6">
        <w:rPr>
          <w:rFonts w:ascii="Times New Roman" w:hAnsi="Times New Roman" w:cs="Times New Roman"/>
          <w:b/>
          <w:sz w:val="26"/>
          <w:szCs w:val="26"/>
        </w:rPr>
        <w:lastRenderedPageBreak/>
        <w:t>cây lâu năm (Quyết định thu hồi đất do Chủ tịch UBND huyện Y ký). Ông A không đồng ý và làm đơn khiếu nại. Anh (chị) hãy xác định:</w:t>
      </w:r>
    </w:p>
    <w:p w:rsidR="002F09D6" w:rsidRPr="002B12B6" w:rsidRDefault="002F09D6"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rPr>
        <w:t>1. Người khiếu nại, người bị khiếu nại và đối tượng khiếu nại?</w:t>
      </w:r>
    </w:p>
    <w:p w:rsidR="002F09D6" w:rsidRPr="002B12B6" w:rsidRDefault="002F09D6" w:rsidP="00B4224D">
      <w:pPr>
        <w:pStyle w:val="ListParagraph"/>
        <w:spacing w:line="312" w:lineRule="auto"/>
        <w:ind w:left="0" w:right="33" w:firstLine="720"/>
        <w:jc w:val="both"/>
        <w:rPr>
          <w:rFonts w:ascii="Times New Roman" w:hAnsi="Times New Roman" w:cs="Times New Roman"/>
          <w:b/>
          <w:sz w:val="26"/>
          <w:szCs w:val="26"/>
        </w:rPr>
      </w:pPr>
      <w:bookmarkStart w:id="0" w:name="_GoBack"/>
      <w:r w:rsidRPr="002B12B6">
        <w:rPr>
          <w:rFonts w:ascii="Times New Roman" w:hAnsi="Times New Roman" w:cs="Times New Roman"/>
          <w:b/>
          <w:sz w:val="26"/>
          <w:szCs w:val="26"/>
        </w:rPr>
        <w:t>2. Người có thẩm quyền giải quyết khiếu nại lần đầu của Ông A?</w:t>
      </w:r>
    </w:p>
    <w:bookmarkEnd w:id="0"/>
    <w:p w:rsidR="002F09D6" w:rsidRPr="002B12B6" w:rsidRDefault="002F09D6"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rPr>
        <w:t>3. Trình tự, thủ tục giải quyết khiếu nại lần đầu vụ việc nêu trên?</w:t>
      </w:r>
    </w:p>
    <w:p w:rsidR="003E3356" w:rsidRPr="002B12B6" w:rsidRDefault="003E3356" w:rsidP="00B4224D">
      <w:pPr>
        <w:pStyle w:val="ListParagraph"/>
        <w:spacing w:line="312" w:lineRule="auto"/>
        <w:ind w:left="0" w:right="33" w:firstLine="720"/>
        <w:jc w:val="both"/>
        <w:rPr>
          <w:rFonts w:ascii="Times New Roman" w:hAnsi="Times New Roman" w:cs="Times New Roman"/>
          <w:sz w:val="26"/>
          <w:szCs w:val="26"/>
        </w:rPr>
      </w:pP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 Một số khái niệm liên quan:</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 </w:t>
      </w:r>
      <w:r w:rsidRPr="002B12B6">
        <w:rPr>
          <w:rStyle w:val="Emphasis"/>
          <w:b/>
          <w:bCs/>
          <w:color w:val="1D2129"/>
          <w:sz w:val="26"/>
          <w:szCs w:val="26"/>
          <w:bdr w:val="none" w:sz="0" w:space="0" w:color="auto" w:frame="1"/>
        </w:rPr>
        <w:t>Khiếu nại</w:t>
      </w:r>
      <w:r w:rsidRPr="002B12B6">
        <w:rPr>
          <w:rStyle w:val="Emphasis"/>
          <w:color w:val="1D2129"/>
          <w:sz w:val="26"/>
          <w:szCs w:val="26"/>
          <w:bdr w:val="none" w:sz="0" w:space="0" w:color="auto" w:frame="1"/>
        </w:rPr>
        <w:t> là việc công dân, cơ quan, tổ chức hoặc cán bộ, công chức theo thủ tục do Luật này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w:t>
      </w:r>
      <w:hyperlink r:id="rId66" w:tooltip="căn cứ" w:history="1">
        <w:r w:rsidRPr="002B12B6">
          <w:rPr>
            <w:rStyle w:val="Hyperlink"/>
            <w:i/>
            <w:iCs/>
            <w:color w:val="1D2129"/>
            <w:sz w:val="26"/>
            <w:szCs w:val="26"/>
            <w:bdr w:val="none" w:sz="0" w:space="0" w:color="auto" w:frame="1"/>
          </w:rPr>
          <w:t>căn cứ</w:t>
        </w:r>
      </w:hyperlink>
      <w:r w:rsidRPr="002B12B6">
        <w:rPr>
          <w:rStyle w:val="Emphasis"/>
          <w:color w:val="1D2129"/>
          <w:sz w:val="26"/>
          <w:szCs w:val="26"/>
          <w:bdr w:val="none" w:sz="0" w:space="0" w:color="auto" w:frame="1"/>
        </w:rPr>
        <w:t> cho rằng quyết định hoặc hành vi đó là trái pháp luật, xâm phạm quyền, lợi ích hợp pháp của mình”</w:t>
      </w:r>
      <w:r w:rsidRPr="002B12B6">
        <w:rPr>
          <w:color w:val="1D2129"/>
          <w:sz w:val="26"/>
          <w:szCs w:val="26"/>
        </w:rPr>
        <w:t>. (Khoản 1 Điều 2 Luật Khiếu nại năm 2011).</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Emphasis"/>
          <w:color w:val="1D2129"/>
          <w:sz w:val="26"/>
          <w:szCs w:val="26"/>
          <w:bdr w:val="none" w:sz="0" w:space="0" w:color="auto" w:frame="1"/>
        </w:rPr>
        <w:t>– </w:t>
      </w:r>
      <w:r w:rsidRPr="002B12B6">
        <w:rPr>
          <w:rStyle w:val="Strong"/>
          <w:rFonts w:eastAsiaTheme="majorEastAsia"/>
          <w:i/>
          <w:iCs/>
          <w:color w:val="1D2129"/>
          <w:sz w:val="26"/>
          <w:szCs w:val="26"/>
          <w:bdr w:val="none" w:sz="0" w:space="0" w:color="auto" w:frame="1"/>
        </w:rPr>
        <w:t>Người khiếu nại</w:t>
      </w:r>
      <w:r w:rsidRPr="002B12B6">
        <w:rPr>
          <w:color w:val="1D2129"/>
          <w:sz w:val="26"/>
          <w:szCs w:val="26"/>
        </w:rPr>
        <w:t> là công dân, cơ quan, tổ chức hoặc cán bộ, công chức thực hiện </w:t>
      </w:r>
      <w:hyperlink r:id="rId67" w:tooltip="quyền khiếu nại" w:history="1">
        <w:r w:rsidRPr="002B12B6">
          <w:rPr>
            <w:rStyle w:val="Hyperlink"/>
            <w:color w:val="1D2129"/>
            <w:sz w:val="26"/>
            <w:szCs w:val="26"/>
            <w:bdr w:val="none" w:sz="0" w:space="0" w:color="auto" w:frame="1"/>
          </w:rPr>
          <w:t>quyền khiếu nại</w:t>
        </w:r>
      </w:hyperlink>
      <w:r w:rsidRPr="002B12B6">
        <w:rPr>
          <w:color w:val="1D2129"/>
          <w:sz w:val="26"/>
          <w:szCs w:val="26"/>
        </w:rPr>
        <w:t>. (Khoản 2 Điều 2 Luật Khiếu nại năm 2011).</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Emphasis"/>
          <w:color w:val="1D2129"/>
          <w:sz w:val="26"/>
          <w:szCs w:val="26"/>
          <w:bdr w:val="none" w:sz="0" w:space="0" w:color="auto" w:frame="1"/>
        </w:rPr>
        <w:t>– </w:t>
      </w:r>
      <w:r w:rsidRPr="002B12B6">
        <w:rPr>
          <w:rStyle w:val="Strong"/>
          <w:rFonts w:eastAsiaTheme="majorEastAsia"/>
          <w:i/>
          <w:iCs/>
          <w:color w:val="1D2129"/>
          <w:sz w:val="26"/>
          <w:szCs w:val="26"/>
          <w:bdr w:val="none" w:sz="0" w:space="0" w:color="auto" w:frame="1"/>
        </w:rPr>
        <w:t>Người bị khiếu nại</w:t>
      </w:r>
      <w:r w:rsidRPr="002B12B6">
        <w:rPr>
          <w:color w:val="1D2129"/>
          <w:sz w:val="26"/>
          <w:szCs w:val="26"/>
        </w:rPr>
        <w:t> là cơ quan hành chính nhà nước hoặc người có thẩm quyền trong cơ quan hành chính nhà nước có quyết định hành chính, hành vi hành chính bị khiếu nại; cơ quan, tổ chức, cá nhân có thẩm quyền có quyết định kỷ luật cán bộ, công chức bị khiếu nại.</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2. Về câu hỏi Ai là người khiếu nại, bị khiếu nại và đối tượng khiếu nại?</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Căn cứ theo các khái niệm nên trên, thì:</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 Người khiếu nại: ông Lê Văn A.</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Người bị khiếu nại: Chủ tịch UBND huyện Y.</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 Đối tượng bị khiếu nại: Quyết định thu hồi đất.</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3. Về câu hỏi Người có thẩm quyền giải quyết đơn khiếu nại của Ông A là ai?</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 Khoản 1 Điều 7 Luật Khiếu nại năm 2011 quy định:</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Emphasis"/>
          <w:color w:val="1D2129"/>
          <w:sz w:val="26"/>
          <w:szCs w:val="26"/>
          <w:bdr w:val="none" w:sz="0" w:space="0" w:color="auto" w:frame="1"/>
        </w:rPr>
        <w:t>“Khi có căn cứ cho rằng quyết định hành chính, hành vi hành chính là trái pháp luật, xâm phạm trực tiếp đến quyền, lợi ích hợp pháp của mình thì </w:t>
      </w:r>
      <w:r w:rsidRPr="002B12B6">
        <w:rPr>
          <w:rStyle w:val="Emphasis"/>
          <w:color w:val="1D2129"/>
          <w:sz w:val="26"/>
          <w:szCs w:val="26"/>
          <w:u w:val="single"/>
          <w:bdr w:val="none" w:sz="0" w:space="0" w:color="auto" w:frame="1"/>
        </w:rPr>
        <w:t>người khiếu nại khiếu nại lần đầu đến người đã ra quyết định hành chính </w:t>
      </w:r>
      <w:r w:rsidRPr="002B12B6">
        <w:rPr>
          <w:rStyle w:val="Emphasis"/>
          <w:color w:val="1D2129"/>
          <w:sz w:val="26"/>
          <w:szCs w:val="26"/>
          <w:bdr w:val="none" w:sz="0" w:space="0" w:color="auto" w:frame="1"/>
        </w:rPr>
        <w:t>hoặc cơ quan có người có hành vi hành chính hoặc </w:t>
      </w:r>
      <w:hyperlink r:id="rId68" w:tooltip="khởi kiện" w:history="1">
        <w:r w:rsidRPr="002B12B6">
          <w:rPr>
            <w:rStyle w:val="Hyperlink"/>
            <w:i/>
            <w:iCs/>
            <w:color w:val="1D2129"/>
            <w:sz w:val="26"/>
            <w:szCs w:val="26"/>
            <w:bdr w:val="none" w:sz="0" w:space="0" w:color="auto" w:frame="1"/>
          </w:rPr>
          <w:t>khởi kiện</w:t>
        </w:r>
      </w:hyperlink>
      <w:r w:rsidRPr="002B12B6">
        <w:rPr>
          <w:rStyle w:val="Emphasis"/>
          <w:color w:val="1D2129"/>
          <w:sz w:val="26"/>
          <w:szCs w:val="26"/>
          <w:bdr w:val="none" w:sz="0" w:space="0" w:color="auto" w:frame="1"/>
        </w:rPr>
        <w:t> </w:t>
      </w:r>
      <w:hyperlink r:id="rId69" w:tooltip="vụ án" w:history="1">
        <w:r w:rsidRPr="002B12B6">
          <w:rPr>
            <w:rStyle w:val="Hyperlink"/>
            <w:i/>
            <w:iCs/>
            <w:color w:val="1D2129"/>
            <w:sz w:val="26"/>
            <w:szCs w:val="26"/>
            <w:bdr w:val="none" w:sz="0" w:space="0" w:color="auto" w:frame="1"/>
          </w:rPr>
          <w:t>vụ án</w:t>
        </w:r>
      </w:hyperlink>
      <w:r w:rsidRPr="002B12B6">
        <w:rPr>
          <w:rStyle w:val="Emphasis"/>
          <w:color w:val="1D2129"/>
          <w:sz w:val="26"/>
          <w:szCs w:val="26"/>
          <w:bdr w:val="none" w:sz="0" w:space="0" w:color="auto" w:frame="1"/>
        </w:rPr>
        <w:t> hành chính tại </w:t>
      </w:r>
      <w:hyperlink r:id="rId70" w:tooltip="Tòa án" w:history="1">
        <w:r w:rsidRPr="002B12B6">
          <w:rPr>
            <w:rStyle w:val="Hyperlink"/>
            <w:i/>
            <w:iCs/>
            <w:color w:val="1D2129"/>
            <w:sz w:val="26"/>
            <w:szCs w:val="26"/>
            <w:bdr w:val="none" w:sz="0" w:space="0" w:color="auto" w:frame="1"/>
          </w:rPr>
          <w:t>Tòa án</w:t>
        </w:r>
      </w:hyperlink>
      <w:r w:rsidRPr="002B12B6">
        <w:rPr>
          <w:rStyle w:val="Emphasis"/>
          <w:color w:val="1D2129"/>
          <w:sz w:val="26"/>
          <w:szCs w:val="26"/>
          <w:bdr w:val="none" w:sz="0" w:space="0" w:color="auto" w:frame="1"/>
        </w:rPr>
        <w:t> theo quy định của </w:t>
      </w:r>
      <w:hyperlink r:id="rId71" w:tooltip="Luật tố tụng hành chính" w:history="1">
        <w:r w:rsidRPr="002B12B6">
          <w:rPr>
            <w:rStyle w:val="Hyperlink"/>
            <w:i/>
            <w:iCs/>
            <w:color w:val="1D2129"/>
            <w:sz w:val="26"/>
            <w:szCs w:val="26"/>
            <w:bdr w:val="none" w:sz="0" w:space="0" w:color="auto" w:frame="1"/>
          </w:rPr>
          <w:t>Luật tố tụng hành chính</w:t>
        </w:r>
      </w:hyperlink>
      <w:r w:rsidRPr="002B12B6">
        <w:rPr>
          <w:rStyle w:val="Emphasis"/>
          <w:color w:val="1D2129"/>
          <w:sz w:val="26"/>
          <w:szCs w:val="26"/>
          <w:bdr w:val="none" w:sz="0" w:space="0" w:color="auto" w:frame="1"/>
        </w:rPr>
        <w:t>”</w:t>
      </w:r>
      <w:r w:rsidRPr="002B12B6">
        <w:rPr>
          <w:color w:val="1D2129"/>
          <w:sz w:val="26"/>
          <w:szCs w:val="26"/>
        </w:rPr>
        <w:t>.</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Emphasis"/>
          <w:rFonts w:eastAsiaTheme="majorEastAsia"/>
          <w:color w:val="1D2129"/>
          <w:sz w:val="26"/>
          <w:szCs w:val="26"/>
          <w:bdr w:val="none" w:sz="0" w:space="0" w:color="auto" w:frame="1"/>
        </w:rPr>
        <w:t>rường hợp người khiếu nại không đồng ý với quyết định giải quyết lần đầu hoặc quá thời hạn quy định mà khiếu nại không được giải quyết thì có quyền khiếu nại lần hai đến Thủ trưởng cấp trên trực tiếp của người có thẩm quyền giải quyết khiếu nại lần đầu hoặc khởi kiện </w:t>
      </w:r>
      <w:hyperlink r:id="rId72" w:tooltip="vụ án hành chính" w:history="1">
        <w:r w:rsidRPr="002B12B6">
          <w:rPr>
            <w:rStyle w:val="Hyperlink"/>
            <w:i/>
            <w:iCs/>
            <w:color w:val="1D2129"/>
            <w:sz w:val="26"/>
            <w:szCs w:val="26"/>
            <w:bdr w:val="none" w:sz="0" w:space="0" w:color="auto" w:frame="1"/>
          </w:rPr>
          <w:t>vụ án hành chính</w:t>
        </w:r>
      </w:hyperlink>
      <w:r w:rsidRPr="002B12B6">
        <w:rPr>
          <w:rStyle w:val="Emphasis"/>
          <w:rFonts w:eastAsiaTheme="majorEastAsia"/>
          <w:color w:val="1D2129"/>
          <w:sz w:val="26"/>
          <w:szCs w:val="26"/>
          <w:bdr w:val="none" w:sz="0" w:space="0" w:color="auto" w:frame="1"/>
        </w:rPr>
        <w:t> tại Tòa án theo quy định của Luật </w:t>
      </w:r>
      <w:hyperlink r:id="rId73" w:tooltip="tố tụng" w:history="1">
        <w:r w:rsidRPr="002B12B6">
          <w:rPr>
            <w:rStyle w:val="Hyperlink"/>
            <w:i/>
            <w:iCs/>
            <w:color w:val="1D2129"/>
            <w:sz w:val="26"/>
            <w:szCs w:val="26"/>
            <w:bdr w:val="none" w:sz="0" w:space="0" w:color="auto" w:frame="1"/>
          </w:rPr>
          <w:t>tố tụng</w:t>
        </w:r>
      </w:hyperlink>
      <w:r w:rsidRPr="002B12B6">
        <w:rPr>
          <w:rStyle w:val="Emphasis"/>
          <w:rFonts w:eastAsiaTheme="majorEastAsia"/>
          <w:color w:val="1D2129"/>
          <w:sz w:val="26"/>
          <w:szCs w:val="26"/>
          <w:bdr w:val="none" w:sz="0" w:space="0" w:color="auto" w:frame="1"/>
        </w:rPr>
        <w:t> hành chính.</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Emphasis"/>
          <w:rFonts w:eastAsiaTheme="majorEastAsia"/>
          <w:color w:val="1D2129"/>
          <w:sz w:val="26"/>
          <w:szCs w:val="26"/>
          <w:bdr w:val="none" w:sz="0" w:space="0" w:color="auto" w:frame="1"/>
        </w:rPr>
        <w:t>Trường hợp người khiếu nại không đồng ý với quyết định giải quyết khiếu nại lần hai hoặc hết thời hạn quy định mà khiếu nại không được giải quyết thì có </w:t>
      </w:r>
      <w:hyperlink r:id="rId74" w:tooltip="quyền khởi kiện" w:history="1">
        <w:r w:rsidRPr="002B12B6">
          <w:rPr>
            <w:rStyle w:val="Hyperlink"/>
            <w:i/>
            <w:iCs/>
            <w:color w:val="1D2129"/>
            <w:sz w:val="26"/>
            <w:szCs w:val="26"/>
            <w:bdr w:val="none" w:sz="0" w:space="0" w:color="auto" w:frame="1"/>
          </w:rPr>
          <w:t>quyền khởi kiện</w:t>
        </w:r>
      </w:hyperlink>
      <w:r w:rsidRPr="002B12B6">
        <w:rPr>
          <w:rStyle w:val="Emphasis"/>
          <w:rFonts w:eastAsiaTheme="majorEastAsia"/>
          <w:color w:val="1D2129"/>
          <w:sz w:val="26"/>
          <w:szCs w:val="26"/>
          <w:bdr w:val="none" w:sz="0" w:space="0" w:color="auto" w:frame="1"/>
        </w:rPr>
        <w:t> vụ án hành chính tại Tòa án theo quy định của Luật </w:t>
      </w:r>
      <w:hyperlink r:id="rId75" w:tooltip="tố tụng hành chính" w:history="1">
        <w:r w:rsidRPr="002B12B6">
          <w:rPr>
            <w:rStyle w:val="Hyperlink"/>
            <w:i/>
            <w:iCs/>
            <w:color w:val="1D2129"/>
            <w:sz w:val="26"/>
            <w:szCs w:val="26"/>
            <w:bdr w:val="none" w:sz="0" w:space="0" w:color="auto" w:frame="1"/>
          </w:rPr>
          <w:t>tố tụng hành chính</w:t>
        </w:r>
      </w:hyperlink>
      <w:r w:rsidRPr="002B12B6">
        <w:rPr>
          <w:rStyle w:val="Emphasis"/>
          <w:rFonts w:eastAsiaTheme="majorEastAsia"/>
          <w:color w:val="1D2129"/>
          <w:sz w:val="26"/>
          <w:szCs w:val="26"/>
          <w:bdr w:val="none" w:sz="0" w:space="0" w:color="auto" w:frame="1"/>
        </w:rPr>
        <w:t>”.</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Khoản 1 Điều 18 Luật Khiếu nại năm 2011 quy định thẩm quyền của Chủ tịch UBND cấp huyện như sau: </w:t>
      </w:r>
      <w:r w:rsidRPr="002B12B6">
        <w:rPr>
          <w:rStyle w:val="Emphasis"/>
          <w:rFonts w:eastAsiaTheme="majorEastAsia"/>
          <w:color w:val="1D2129"/>
          <w:sz w:val="26"/>
          <w:szCs w:val="26"/>
          <w:bdr w:val="none" w:sz="0" w:space="0" w:color="auto" w:frame="1"/>
        </w:rPr>
        <w:t>“Giải quyết khiếu nại lần đầu đối với quyết định hành chính, hành vi hành chính của mình”</w:t>
      </w:r>
      <w:r w:rsidRPr="002B12B6">
        <w:rPr>
          <w:color w:val="1D2129"/>
          <w:sz w:val="26"/>
          <w:szCs w:val="26"/>
        </w:rPr>
        <w:t>.</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 Khoản 2 Điều 21 Luật Khiếu nại năm 2011 quy định thẩm quyền của Chủ tịch UBND cấp tỉnh như sau: </w:t>
      </w:r>
      <w:r w:rsidRPr="002B12B6">
        <w:rPr>
          <w:rStyle w:val="Emphasis"/>
          <w:rFonts w:eastAsiaTheme="majorEastAsia"/>
          <w:color w:val="1D2129"/>
          <w:sz w:val="26"/>
          <w:szCs w:val="26"/>
          <w:bdr w:val="none" w:sz="0" w:space="0" w:color="auto" w:frame="1"/>
        </w:rPr>
        <w:t xml:space="preserve">“Giải quyết khiếu nại lần hai đối với quyết định hành chính, hành vi hành chính của Chủ tịch Ủy ban nhân dân cấp huyện, Giám đốc sở và cấp tương đương đã giải </w:t>
      </w:r>
      <w:r w:rsidRPr="002B12B6">
        <w:rPr>
          <w:rStyle w:val="Emphasis"/>
          <w:rFonts w:eastAsiaTheme="majorEastAsia"/>
          <w:color w:val="1D2129"/>
          <w:sz w:val="26"/>
          <w:szCs w:val="26"/>
          <w:bdr w:val="none" w:sz="0" w:space="0" w:color="auto" w:frame="1"/>
        </w:rPr>
        <w:lastRenderedPageBreak/>
        <w:t>quyết lần đầu nhưng còn khiếu nại hoặc khiếu nại lần đầu đã hết thời hạn nhưng chưa được giải quyết”</w:t>
      </w:r>
      <w:r w:rsidRPr="002B12B6">
        <w:rPr>
          <w:color w:val="1D2129"/>
          <w:sz w:val="26"/>
          <w:szCs w:val="26"/>
        </w:rPr>
        <w:t>.</w:t>
      </w:r>
    </w:p>
    <w:p w:rsidR="003E3356" w:rsidRPr="002B12B6" w:rsidRDefault="003E3356" w:rsidP="00B4224D">
      <w:pPr>
        <w:pStyle w:val="ListParagraph"/>
        <w:spacing w:line="312" w:lineRule="auto"/>
        <w:ind w:left="0" w:right="33" w:firstLine="720"/>
        <w:jc w:val="both"/>
        <w:rPr>
          <w:rFonts w:ascii="Times New Roman" w:hAnsi="Times New Roman" w:cs="Times New Roman"/>
          <w:sz w:val="26"/>
          <w:szCs w:val="26"/>
        </w:rPr>
      </w:pPr>
      <w:r w:rsidRPr="002B12B6">
        <w:rPr>
          <w:rFonts w:ascii="Times New Roman" w:hAnsi="Times New Roman" w:cs="Times New Roman"/>
          <w:color w:val="1D2129"/>
          <w:sz w:val="26"/>
          <w:szCs w:val="26"/>
          <w:shd w:val="clear" w:color="auto" w:fill="FFFFFF"/>
        </w:rPr>
        <w:t>Căn cứ theo các quy định nêu trên, giả sử ông A không </w:t>
      </w:r>
      <w:hyperlink r:id="rId76" w:tooltip="khởi kiện vụ án hành chính" w:history="1">
        <w:r w:rsidRPr="002B12B6">
          <w:rPr>
            <w:rStyle w:val="Hyperlink"/>
            <w:rFonts w:ascii="Times New Roman" w:hAnsi="Times New Roman" w:cs="Times New Roman"/>
            <w:color w:val="1D2129"/>
            <w:sz w:val="26"/>
            <w:szCs w:val="26"/>
            <w:bdr w:val="none" w:sz="0" w:space="0" w:color="auto" w:frame="1"/>
            <w:shd w:val="clear" w:color="auto" w:fill="FFFFFF"/>
          </w:rPr>
          <w:t>khởi kiện vụ án hành chính</w:t>
        </w:r>
      </w:hyperlink>
      <w:r w:rsidRPr="002B12B6">
        <w:rPr>
          <w:rFonts w:ascii="Times New Roman" w:hAnsi="Times New Roman" w:cs="Times New Roman"/>
          <w:color w:val="1D2129"/>
          <w:sz w:val="26"/>
          <w:szCs w:val="26"/>
          <w:shd w:val="clear" w:color="auto" w:fill="FFFFFF"/>
        </w:rPr>
        <w:t> tại Tòa án, mà giải quyết theo con đường </w:t>
      </w:r>
      <w:hyperlink r:id="rId77" w:tooltip="khiếu nại hành chính" w:history="1">
        <w:r w:rsidRPr="002B12B6">
          <w:rPr>
            <w:rStyle w:val="Hyperlink"/>
            <w:rFonts w:ascii="Times New Roman" w:hAnsi="Times New Roman" w:cs="Times New Roman"/>
            <w:color w:val="1D2129"/>
            <w:sz w:val="26"/>
            <w:szCs w:val="26"/>
            <w:bdr w:val="none" w:sz="0" w:space="0" w:color="auto" w:frame="1"/>
            <w:shd w:val="clear" w:color="auto" w:fill="FFFFFF"/>
          </w:rPr>
          <w:t>khiếu nại hành chính</w:t>
        </w:r>
      </w:hyperlink>
      <w:r w:rsidRPr="002B12B6">
        <w:rPr>
          <w:rFonts w:ascii="Times New Roman" w:hAnsi="Times New Roman" w:cs="Times New Roman"/>
          <w:color w:val="1D2129"/>
          <w:sz w:val="26"/>
          <w:szCs w:val="26"/>
          <w:shd w:val="clear" w:color="auto" w:fill="FFFFFF"/>
        </w:rPr>
        <w:t> thì người có thẩm quyền giải quyết đơn khiếu nại lần đầu của ông A là </w:t>
      </w:r>
      <w:r w:rsidRPr="002B12B6">
        <w:rPr>
          <w:rFonts w:ascii="Times New Roman" w:hAnsi="Times New Roman" w:cs="Times New Roman"/>
          <w:color w:val="1D2129"/>
          <w:sz w:val="26"/>
          <w:szCs w:val="26"/>
          <w:u w:val="single"/>
          <w:bdr w:val="none" w:sz="0" w:space="0" w:color="auto" w:frame="1"/>
          <w:shd w:val="clear" w:color="auto" w:fill="FFFFFF"/>
        </w:rPr>
        <w:t>Chủ tịch UBND huyện Y</w:t>
      </w:r>
      <w:r w:rsidRPr="002B12B6">
        <w:rPr>
          <w:rFonts w:ascii="Times New Roman" w:hAnsi="Times New Roman" w:cs="Times New Roman"/>
          <w:color w:val="1D2129"/>
          <w:sz w:val="26"/>
          <w:szCs w:val="26"/>
          <w:shd w:val="clear" w:color="auto" w:fill="FFFFFF"/>
        </w:rPr>
        <w:t>. Trường hợp ông A không đồng ý với quyết định giải quyết lần đầu của Chủ tịch UBND huyện Y hoặc đã quá thời hạn quy định mà khiếu nại không được giải quyết thì ông A có quyền khiếu nại lần hai đến </w:t>
      </w:r>
      <w:r w:rsidRPr="002B12B6">
        <w:rPr>
          <w:rFonts w:ascii="Times New Roman" w:hAnsi="Times New Roman" w:cs="Times New Roman"/>
          <w:color w:val="1D2129"/>
          <w:sz w:val="26"/>
          <w:szCs w:val="26"/>
          <w:u w:val="single"/>
          <w:bdr w:val="none" w:sz="0" w:space="0" w:color="auto" w:frame="1"/>
          <w:shd w:val="clear" w:color="auto" w:fill="FFFFFF"/>
        </w:rPr>
        <w:t>Chủ tịch UBND tỉnh Z</w:t>
      </w:r>
      <w:r w:rsidRPr="002B12B6">
        <w:rPr>
          <w:rFonts w:ascii="Times New Roman" w:hAnsi="Times New Roman" w:cs="Times New Roman"/>
          <w:color w:val="1D2129"/>
          <w:sz w:val="26"/>
          <w:szCs w:val="26"/>
          <w:shd w:val="clear" w:color="auto" w:fill="FFFFFF"/>
        </w:rPr>
        <w:t>. </w:t>
      </w:r>
      <w:r w:rsidRPr="002B12B6">
        <w:rPr>
          <w:rFonts w:ascii="Times New Roman" w:hAnsi="Times New Roman" w:cs="Times New Roman"/>
          <w:color w:val="1D2129"/>
          <w:sz w:val="26"/>
          <w:szCs w:val="26"/>
          <w:u w:val="single"/>
          <w:bdr w:val="none" w:sz="0" w:space="0" w:color="auto" w:frame="1"/>
          <w:shd w:val="clear" w:color="auto" w:fill="FFFFFF"/>
        </w:rPr>
        <w:t>Chủ tịch UBND tỉnh Z </w:t>
      </w:r>
      <w:r w:rsidRPr="002B12B6">
        <w:rPr>
          <w:rFonts w:ascii="Times New Roman" w:hAnsi="Times New Roman" w:cs="Times New Roman"/>
          <w:color w:val="1D2129"/>
          <w:sz w:val="26"/>
          <w:szCs w:val="26"/>
          <w:shd w:val="clear" w:color="auto" w:fill="FFFFFF"/>
        </w:rPr>
        <w:t>có thẩm quyền giải quyết khiếu nại lần hai đối với khiếu nại của ông A.</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rStyle w:val="Strong"/>
          <w:rFonts w:eastAsiaTheme="majorEastAsia"/>
          <w:color w:val="1D2129"/>
          <w:sz w:val="26"/>
          <w:szCs w:val="26"/>
          <w:bdr w:val="none" w:sz="0" w:space="0" w:color="auto" w:frame="1"/>
        </w:rPr>
        <w:t>4. Về Trình tự, thủ tục giải quyết (lần đầu) vụ việc nêu trên như thế nào?</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Căn cứ Mục 2 Luật Khiếu nại năm 2011, trình tự, thủ tục giải quyết khiếu nại lần đầu như sau:</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 Thụ lý giải quyết khiếu nại (Điều 27):</w:t>
      </w:r>
    </w:p>
    <w:p w:rsidR="003E3356" w:rsidRPr="002B12B6" w:rsidRDefault="003E3356" w:rsidP="003E3356">
      <w:pPr>
        <w:pStyle w:val="NormalWeb"/>
        <w:shd w:val="clear" w:color="auto" w:fill="FFFFFF"/>
        <w:spacing w:before="0" w:beforeAutospacing="0" w:after="0" w:afterAutospacing="0"/>
        <w:jc w:val="both"/>
        <w:textAlignment w:val="baseline"/>
        <w:rPr>
          <w:color w:val="1D2129"/>
          <w:sz w:val="26"/>
          <w:szCs w:val="26"/>
        </w:rPr>
      </w:pPr>
      <w:r w:rsidRPr="002B12B6">
        <w:rPr>
          <w:color w:val="1D2129"/>
          <w:sz w:val="26"/>
          <w:szCs w:val="26"/>
        </w:rPr>
        <w:t>Trong thời hạn 10 ngày, kể từ ngày nhận được khiếu nại thuộc thẩm quyền giải quyết, người có thẩm quyền giải quyết khiếu nại lần đầu (Chủ tịch UBND huyện Y) phải thụ lý giải quyết; </w:t>
      </w:r>
      <w:hyperlink r:id="rId78" w:tooltip="thông báo" w:history="1">
        <w:r w:rsidRPr="002B12B6">
          <w:rPr>
            <w:rStyle w:val="Hyperlink"/>
            <w:color w:val="1D2129"/>
            <w:sz w:val="26"/>
            <w:szCs w:val="26"/>
            <w:bdr w:val="none" w:sz="0" w:space="0" w:color="auto" w:frame="1"/>
          </w:rPr>
          <w:t>thông báo</w:t>
        </w:r>
      </w:hyperlink>
      <w:r w:rsidRPr="002B12B6">
        <w:rPr>
          <w:color w:val="1D2129"/>
          <w:sz w:val="26"/>
          <w:szCs w:val="26"/>
        </w:rPr>
        <w:t> bằng văn bản cho người khiếu nại, cơ quan, tổ chức, cá nhân có thẩm quyền chuyển khiếu nại đến và cơ quan </w:t>
      </w:r>
      <w:hyperlink r:id="rId79" w:tooltip="thanh tra" w:history="1">
        <w:r w:rsidRPr="002B12B6">
          <w:rPr>
            <w:rStyle w:val="Hyperlink"/>
            <w:color w:val="1D2129"/>
            <w:sz w:val="26"/>
            <w:szCs w:val="26"/>
            <w:bdr w:val="none" w:sz="0" w:space="0" w:color="auto" w:frame="1"/>
          </w:rPr>
          <w:t>thanh tra</w:t>
        </w:r>
      </w:hyperlink>
      <w:r w:rsidRPr="002B12B6">
        <w:rPr>
          <w:color w:val="1D2129"/>
          <w:sz w:val="26"/>
          <w:szCs w:val="26"/>
        </w:rPr>
        <w:t> nhà nước cùng cấp biết (trường hợp không thụ lý giải quyết thì phải nêu rõ lý do).</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 Thời hạn giải quyết khiếu nại lần đầu (Điều 28):</w:t>
      </w:r>
    </w:p>
    <w:p w:rsidR="003E3356" w:rsidRPr="002B12B6" w:rsidRDefault="003E3356" w:rsidP="003E3356">
      <w:pPr>
        <w:pStyle w:val="NormalWeb"/>
        <w:shd w:val="clear" w:color="auto" w:fill="FFFFFF"/>
        <w:spacing w:before="0" w:beforeAutospacing="0" w:after="150" w:afterAutospacing="0"/>
        <w:jc w:val="both"/>
        <w:textAlignment w:val="baseline"/>
        <w:rPr>
          <w:color w:val="1D2129"/>
          <w:sz w:val="26"/>
          <w:szCs w:val="26"/>
        </w:rPr>
      </w:pPr>
      <w:r w:rsidRPr="002B12B6">
        <w:rPr>
          <w:color w:val="1D2129"/>
          <w:sz w:val="26"/>
          <w:szCs w:val="26"/>
        </w:rPr>
        <w:t>Thời hạn giải quyết khiếu nại lần đầu không quá 30 ngày, kể từ ngày thụ lý; đối với vụ việc phức tạp thì thời hạn giải quyết có thể kéo dài hơn nhưng không quá 45 ngày, kể từ ngày thụ lý. Ở vùng sâu, 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Xác minh nội dung khiếu nại (Điều 29): trong thời hạn nêu trên, người có thẩm quyền giải quyết khiếu nại lần đầu (Chủ tịch UBND huyện Y) có </w:t>
      </w:r>
      <w:hyperlink r:id="rId80" w:tooltip="trách nhiệm" w:history="1">
        <w:r w:rsidRPr="002B12B6">
          <w:rPr>
            <w:rFonts w:ascii="Times New Roman" w:eastAsia="Times New Roman" w:hAnsi="Times New Roman" w:cs="Times New Roman"/>
            <w:color w:val="1D2129"/>
            <w:sz w:val="26"/>
            <w:szCs w:val="26"/>
            <w:bdr w:val="none" w:sz="0" w:space="0" w:color="auto" w:frame="1"/>
            <w:lang w:eastAsia="ja-JP"/>
          </w:rPr>
          <w:t>trách nhiệm</w:t>
        </w:r>
      </w:hyperlink>
      <w:r w:rsidRPr="002B12B6">
        <w:rPr>
          <w:rFonts w:ascii="Times New Roman" w:eastAsia="Times New Roman" w:hAnsi="Times New Roman" w:cs="Times New Roman"/>
          <w:color w:val="1D2129"/>
          <w:sz w:val="26"/>
          <w:szCs w:val="26"/>
          <w:lang w:eastAsia="ja-JP"/>
        </w:rPr>
        <w:t>:</w:t>
      </w:r>
    </w:p>
    <w:p w:rsidR="003E3356" w:rsidRPr="002B12B6" w:rsidRDefault="003E3356" w:rsidP="003E3356">
      <w:pPr>
        <w:numPr>
          <w:ilvl w:val="0"/>
          <w:numId w:val="1"/>
        </w:numPr>
        <w:shd w:val="clear" w:color="auto" w:fill="FFFFFF"/>
        <w:spacing w:after="75" w:line="240" w:lineRule="auto"/>
        <w:ind w:left="600"/>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Kiểm tra lại quyết định hành chính của mình, nếu khiếu nại đúng thì ra quyết định giải quyết khiếu nại ngay;</w:t>
      </w:r>
    </w:p>
    <w:p w:rsidR="003E3356" w:rsidRPr="002B12B6" w:rsidRDefault="003E3356" w:rsidP="003E3356">
      <w:pPr>
        <w:numPr>
          <w:ilvl w:val="0"/>
          <w:numId w:val="1"/>
        </w:numPr>
        <w:shd w:val="clear" w:color="auto" w:fill="FFFFFF"/>
        <w:spacing w:after="0" w:line="240" w:lineRule="auto"/>
        <w:ind w:left="600"/>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Trường hợp chưa có cơ sở kết luận nội dung khiếu nại thì tự mình tiến hành xác minh, kết luận nội dung khiếu nại hoặc giao cơ quan </w:t>
      </w:r>
      <w:hyperlink r:id="rId81" w:tooltip="thanh tra nhà nước" w:history="1">
        <w:r w:rsidRPr="002B12B6">
          <w:rPr>
            <w:rFonts w:ascii="Times New Roman" w:eastAsia="Times New Roman" w:hAnsi="Times New Roman" w:cs="Times New Roman"/>
            <w:color w:val="1D2129"/>
            <w:sz w:val="26"/>
            <w:szCs w:val="26"/>
            <w:bdr w:val="none" w:sz="0" w:space="0" w:color="auto" w:frame="1"/>
            <w:lang w:eastAsia="ja-JP"/>
          </w:rPr>
          <w:t>thanh tra nhà nước</w:t>
        </w:r>
      </w:hyperlink>
      <w:r w:rsidRPr="002B12B6">
        <w:rPr>
          <w:rFonts w:ascii="Times New Roman" w:eastAsia="Times New Roman" w:hAnsi="Times New Roman" w:cs="Times New Roman"/>
          <w:color w:val="1D2129"/>
          <w:sz w:val="26"/>
          <w:szCs w:val="26"/>
          <w:lang w:eastAsia="ja-JP"/>
        </w:rPr>
        <w:t> cùng cấp hoặc cơ quan, tổ chức, cá nhân có trách nhiệm (sau đây gọi chung là người có trách nhiệm xác minh) xác minh nội dung khiếu nại, kiến nghị giải quyết khiếu nại.</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Tổ chức đối thoại (Điều 30):</w:t>
      </w:r>
    </w:p>
    <w:p w:rsidR="003E3356" w:rsidRPr="002B12B6" w:rsidRDefault="003E3356" w:rsidP="00B4224D">
      <w:pPr>
        <w:pStyle w:val="ListParagraph"/>
        <w:spacing w:line="312" w:lineRule="auto"/>
        <w:ind w:left="0" w:right="33" w:firstLine="720"/>
        <w:jc w:val="both"/>
        <w:rPr>
          <w:rFonts w:ascii="Times New Roman" w:hAnsi="Times New Roman" w:cs="Times New Roman"/>
          <w:sz w:val="26"/>
          <w:szCs w:val="26"/>
        </w:rPr>
      </w:pPr>
      <w:r w:rsidRPr="002B12B6">
        <w:rPr>
          <w:rFonts w:ascii="Times New Roman" w:hAnsi="Times New Roman" w:cs="Times New Roman"/>
          <w:sz w:val="26"/>
          <w:szCs w:val="26"/>
        </w:rPr>
        <w:lastRenderedPageBreak/>
        <w:drawing>
          <wp:inline distT="0" distB="0" distL="0" distR="0" wp14:anchorId="23C75775" wp14:editId="3B1BDA08">
            <wp:extent cx="5943600" cy="35674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943600" cy="3567430"/>
                    </a:xfrm>
                    <a:prstGeom prst="rect">
                      <a:avLst/>
                    </a:prstGeom>
                  </pic:spPr>
                </pic:pic>
              </a:graphicData>
            </a:graphic>
          </wp:inline>
        </w:drawing>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Ra quyết định giải quyết khiếu nại lần đầu (Điều 31):</w:t>
      </w:r>
    </w:p>
    <w:p w:rsidR="003E3356" w:rsidRPr="002B12B6" w:rsidRDefault="003E3356" w:rsidP="003E3356">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Người giải quyết khiếu nại lần đầu (Chủ tịch UBND huyện Y) phải ra quyết định giải quyết khiếu nại lần đầu. Quyết định giải quyết khiếu nại lần đầu phải có các nội dung như: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w:t>
      </w:r>
      <w:hyperlink r:id="rId83" w:tooltip="bồi thường" w:history="1">
        <w:r w:rsidRPr="002B12B6">
          <w:rPr>
            <w:rFonts w:ascii="Times New Roman" w:eastAsia="Times New Roman" w:hAnsi="Times New Roman" w:cs="Times New Roman"/>
            <w:color w:val="1D2129"/>
            <w:sz w:val="26"/>
            <w:szCs w:val="26"/>
            <w:bdr w:val="none" w:sz="0" w:space="0" w:color="auto" w:frame="1"/>
            <w:lang w:eastAsia="ja-JP"/>
          </w:rPr>
          <w:t>bồi thường</w:t>
        </w:r>
      </w:hyperlink>
      <w:r w:rsidRPr="002B12B6">
        <w:rPr>
          <w:rFonts w:ascii="Times New Roman" w:eastAsia="Times New Roman" w:hAnsi="Times New Roman" w:cs="Times New Roman"/>
          <w:color w:val="1D2129"/>
          <w:sz w:val="26"/>
          <w:szCs w:val="26"/>
          <w:lang w:eastAsia="ja-JP"/>
        </w:rPr>
        <w:t> </w:t>
      </w:r>
      <w:hyperlink r:id="rId84" w:tooltip="thiệt hại" w:history="1">
        <w:r w:rsidRPr="002B12B6">
          <w:rPr>
            <w:rFonts w:ascii="Times New Roman" w:eastAsia="Times New Roman" w:hAnsi="Times New Roman" w:cs="Times New Roman"/>
            <w:color w:val="1D2129"/>
            <w:sz w:val="26"/>
            <w:szCs w:val="26"/>
            <w:bdr w:val="none" w:sz="0" w:space="0" w:color="auto" w:frame="1"/>
            <w:lang w:eastAsia="ja-JP"/>
          </w:rPr>
          <w:t>thiệt hại</w:t>
        </w:r>
      </w:hyperlink>
      <w:r w:rsidRPr="002B12B6">
        <w:rPr>
          <w:rFonts w:ascii="Times New Roman" w:eastAsia="Times New Roman" w:hAnsi="Times New Roman" w:cs="Times New Roman"/>
          <w:color w:val="1D2129"/>
          <w:sz w:val="26"/>
          <w:szCs w:val="26"/>
          <w:lang w:eastAsia="ja-JP"/>
        </w:rPr>
        <w:t> cho người bị thiệt hại (nếu có); Quyền khiếu nại lần hai, quyền khởi kiện vụ án hành chính tại Tòa án.</w:t>
      </w:r>
    </w:p>
    <w:p w:rsidR="003E3356" w:rsidRPr="002B12B6" w:rsidRDefault="003E3356" w:rsidP="003E3356">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Gửi quyết định giải quyết khiếu nại lần đầu (Điều 32): Trong thời hạn 03 ngày làm việc, kể từ ngày có quyết định giải quyết khiếu nại, người giải quyết khiếu nại lần đầu (Chủ tịch UBND huyện Y) có trách nhiệm gửi quyết định giải quyết khiếu nại cho người khiếu nại (ông A), thủ trưởng cấp trên trực tiếp của người giải quyết khiếu nại (Chủ tịch UBND tỉnh Z) hoặc người có thẩm quyền, người có quyền, nghĩa vụ liên quan, cơ quan, tổ chức, cá nhân đã chuyển khiếu nại đến và cơ quan thanh tra nhà nước cùng cấp.</w:t>
      </w:r>
    </w:p>
    <w:p w:rsidR="003E3356" w:rsidRPr="002B12B6" w:rsidRDefault="003E3356" w:rsidP="00B4224D">
      <w:pPr>
        <w:pStyle w:val="ListParagraph"/>
        <w:spacing w:line="312" w:lineRule="auto"/>
        <w:ind w:left="0" w:right="33" w:firstLine="720"/>
        <w:jc w:val="both"/>
        <w:rPr>
          <w:rFonts w:ascii="Times New Roman" w:hAnsi="Times New Roman" w:cs="Times New Roman"/>
          <w:sz w:val="26"/>
          <w:szCs w:val="26"/>
        </w:rPr>
      </w:pPr>
    </w:p>
    <w:p w:rsidR="00572DAA" w:rsidRPr="002B12B6" w:rsidRDefault="002F09D6"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bCs/>
          <w:color w:val="000000"/>
          <w:sz w:val="26"/>
          <w:szCs w:val="26"/>
          <w:lang w:val="vi-VN"/>
        </w:rPr>
        <w:t>Câu 6</w:t>
      </w:r>
      <w:r w:rsidRPr="002B12B6">
        <w:rPr>
          <w:rFonts w:ascii="Times New Roman" w:hAnsi="Times New Roman" w:cs="Times New Roman"/>
          <w:b/>
          <w:bCs/>
          <w:color w:val="000000"/>
          <w:sz w:val="26"/>
          <w:szCs w:val="26"/>
        </w:rPr>
        <w:t xml:space="preserve">. </w:t>
      </w:r>
      <w:r w:rsidR="00572DAA" w:rsidRPr="002B12B6">
        <w:rPr>
          <w:rFonts w:ascii="Times New Roman" w:hAnsi="Times New Roman" w:cs="Times New Roman"/>
          <w:b/>
          <w:sz w:val="26"/>
          <w:szCs w:val="26"/>
        </w:rPr>
        <w:t>Tình huống xử phạt:</w:t>
      </w:r>
    </w:p>
    <w:p w:rsidR="00572DAA" w:rsidRPr="002B12B6" w:rsidRDefault="00572DAA"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rPr>
        <w:t>Ông A (sinh năm 1965), ngụ tại phường X trong cùng một lần vi phạm đã thực hiện hai hành vi vi phạm hành chính.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w:t>
      </w:r>
    </w:p>
    <w:p w:rsidR="00572DAA" w:rsidRPr="002B12B6" w:rsidRDefault="00572DAA"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rPr>
        <w:lastRenderedPageBreak/>
        <w:t>1.</w:t>
      </w:r>
      <w:r w:rsidRPr="002B12B6">
        <w:rPr>
          <w:rFonts w:ascii="Times New Roman" w:hAnsi="Times New Roman" w:cs="Times New Roman"/>
          <w:b/>
          <w:sz w:val="26"/>
          <w:szCs w:val="26"/>
          <w:lang w:val="vi-VN"/>
        </w:rPr>
        <w:t xml:space="preserve"> </w:t>
      </w:r>
      <w:r w:rsidRPr="002B12B6">
        <w:rPr>
          <w:rFonts w:ascii="Times New Roman" w:hAnsi="Times New Roman" w:cs="Times New Roman"/>
          <w:b/>
          <w:sz w:val="26"/>
          <w:szCs w:val="26"/>
        </w:rPr>
        <w:t>Chủ tịch UBND phường ra quyết định xử phạt  đúng hay sai? Có phù hợp thẩm quyền không? Vì sao?</w:t>
      </w:r>
    </w:p>
    <w:p w:rsidR="00572DAA" w:rsidRPr="002B12B6" w:rsidRDefault="00572DAA"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rPr>
        <w:t>2.</w:t>
      </w:r>
      <w:r w:rsidRPr="002B12B6">
        <w:rPr>
          <w:rFonts w:ascii="Times New Roman" w:hAnsi="Times New Roman" w:cs="Times New Roman"/>
          <w:b/>
          <w:sz w:val="26"/>
          <w:szCs w:val="26"/>
          <w:lang w:val="vi-VN"/>
        </w:rPr>
        <w:t xml:space="preserve"> </w:t>
      </w:r>
      <w:r w:rsidRPr="002B12B6">
        <w:rPr>
          <w:rFonts w:ascii="Times New Roman" w:hAnsi="Times New Roman" w:cs="Times New Roman"/>
          <w:b/>
          <w:sz w:val="26"/>
          <w:szCs w:val="26"/>
        </w:rPr>
        <w:t>Trình tự, thủ tục xử phạt vụ việc nêu trên được thực hiện như thế nào?</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1.Ông B ra quyết định đúng hay sai? Có phù hợp thẩm quyền không? Vì sao?</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a) Về hành vi vi phạm và mức xử phạt:</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Điểm d Khoản  1 Điều 3 </w:t>
      </w:r>
      <w:hyperlink r:id="rId85" w:tooltip="Luật Xử lý vi phạm hành chính" w:history="1">
        <w:r w:rsidRPr="002B12B6">
          <w:rPr>
            <w:rFonts w:ascii="Times New Roman" w:eastAsia="Times New Roman" w:hAnsi="Times New Roman" w:cs="Times New Roman"/>
            <w:color w:val="1D2129"/>
            <w:sz w:val="26"/>
            <w:szCs w:val="26"/>
            <w:bdr w:val="none" w:sz="0" w:space="0" w:color="auto" w:frame="1"/>
            <w:lang w:eastAsia="ja-JP"/>
          </w:rPr>
          <w:t>Luật Xử lý vi phạm hành chính</w:t>
        </w:r>
      </w:hyperlink>
      <w:r w:rsidRPr="002B12B6">
        <w:rPr>
          <w:rFonts w:ascii="Times New Roman" w:eastAsia="Times New Roman" w:hAnsi="Times New Roman" w:cs="Times New Roman"/>
          <w:color w:val="1D2129"/>
          <w:sz w:val="26"/>
          <w:szCs w:val="26"/>
          <w:lang w:eastAsia="ja-JP"/>
        </w:rPr>
        <w:t> năm 2012 quy định: </w:t>
      </w:r>
      <w:r w:rsidRPr="002B12B6">
        <w:rPr>
          <w:rFonts w:ascii="Times New Roman" w:eastAsia="Times New Roman" w:hAnsi="Times New Roman" w:cs="Times New Roman"/>
          <w:i/>
          <w:iCs/>
          <w:color w:val="1D2129"/>
          <w:sz w:val="26"/>
          <w:szCs w:val="26"/>
          <w:bdr w:val="none" w:sz="0" w:space="0" w:color="auto" w:frame="1"/>
          <w:lang w:eastAsia="ja-JP"/>
        </w:rPr>
        <w:t>“Một người thực hiện nhiều hành vi vi phạm hành chính hoặc vi phạm hành chính nhiều lần thì bị xử phạt về từng hành vi vi phạm”</w:t>
      </w:r>
      <w:r w:rsidRPr="002B12B6">
        <w:rPr>
          <w:rFonts w:ascii="Times New Roman" w:eastAsia="Times New Roman" w:hAnsi="Times New Roman" w:cs="Times New Roman"/>
          <w:color w:val="1D2129"/>
          <w:sz w:val="26"/>
          <w:szCs w:val="26"/>
          <w:lang w:eastAsia="ja-JP"/>
        </w:rPr>
        <w:t>.</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Khoản 4 Điều 23 Luật Xử lý vi phạm hành chính năm 2012 quy định: </w:t>
      </w:r>
      <w:r w:rsidRPr="002B12B6">
        <w:rPr>
          <w:rFonts w:ascii="Times New Roman" w:eastAsia="Times New Roman" w:hAnsi="Times New Roman" w:cs="Times New Roman"/>
          <w:i/>
          <w:iCs/>
          <w:color w:val="1D2129"/>
          <w:sz w:val="26"/>
          <w:szCs w:val="26"/>
          <w:bdr w:val="none" w:sz="0" w:space="0" w:color="auto" w:frame="1"/>
          <w:lang w:eastAsia="ja-JP"/>
        </w:rPr>
        <w:t>“Mức tiền phạt cụ thể đối với một hành vi vi phạm hành chính là mức trung bình của khung tiền phạt được quy định đối với hành vi đó; nếu có </w:t>
      </w:r>
      <w:hyperlink r:id="rId86" w:tooltip="tình tiết giảm nhẹ" w:history="1">
        <w:r w:rsidRPr="002B12B6">
          <w:rPr>
            <w:rFonts w:ascii="Times New Roman" w:eastAsia="Times New Roman" w:hAnsi="Times New Roman" w:cs="Times New Roman"/>
            <w:i/>
            <w:iCs/>
            <w:color w:val="1D2129"/>
            <w:sz w:val="26"/>
            <w:szCs w:val="26"/>
            <w:bdr w:val="none" w:sz="0" w:space="0" w:color="auto" w:frame="1"/>
            <w:lang w:eastAsia="ja-JP"/>
          </w:rPr>
          <w:t>tình tiết giảm nhẹ</w:t>
        </w:r>
      </w:hyperlink>
      <w:r w:rsidRPr="002B12B6">
        <w:rPr>
          <w:rFonts w:ascii="Times New Roman" w:eastAsia="Times New Roman" w:hAnsi="Times New Roman" w:cs="Times New Roman"/>
          <w:i/>
          <w:iCs/>
          <w:color w:val="1D2129"/>
          <w:sz w:val="26"/>
          <w:szCs w:val="26"/>
          <w:bdr w:val="none" w:sz="0" w:space="0" w:color="auto" w:frame="1"/>
          <w:lang w:eastAsia="ja-JP"/>
        </w:rPr>
        <w:t> thì mức tiền phạt có thể giảm xuống nhưng không được giảm quá mức tối thiểu của khung tiền phạt; nếu có tình tiết tăng nặng thì mức tiền phạt có thể tăng lên nhưng không được vượt quá mức tiền phạt tối đa của khung tiền phạt”</w:t>
      </w:r>
      <w:r w:rsidRPr="002B12B6">
        <w:rPr>
          <w:rFonts w:ascii="Times New Roman" w:eastAsia="Times New Roman" w:hAnsi="Times New Roman" w:cs="Times New Roman"/>
          <w:color w:val="1D2129"/>
          <w:sz w:val="26"/>
          <w:szCs w:val="26"/>
          <w:lang w:eastAsia="ja-JP"/>
        </w:rPr>
        <w:t>.</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Căn cứ theo quy định nêu trên, Ông A thực hiện 02 hành vi VPHC, do đó, ông A bị xử phạt về 02 hành vi này, mức phạt cụ thể như sau:</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Hành vi 1: Khung từ 1 – 3 triệu. Mức trung bình = (1 + 3)/2 = 2 triệu.</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Hành vi 2: Khung từ 2 – 5 triệu. Mức trung bình = (2 + 5)/2 = 3,5 triệu.</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i/>
          <w:iCs/>
          <w:color w:val="1D2129"/>
          <w:sz w:val="26"/>
          <w:szCs w:val="26"/>
          <w:bdr w:val="none" w:sz="0" w:space="0" w:color="auto" w:frame="1"/>
          <w:lang w:eastAsia="ja-JP"/>
        </w:rPr>
        <w:t>Theo đó, tổng mức tiền phạt đối với ông A là 5,5 triệu</w:t>
      </w:r>
      <w:r w:rsidRPr="002B12B6">
        <w:rPr>
          <w:rFonts w:ascii="Times New Roman" w:eastAsia="Times New Roman" w:hAnsi="Times New Roman" w:cs="Times New Roman"/>
          <w:color w:val="1D2129"/>
          <w:sz w:val="26"/>
          <w:szCs w:val="26"/>
          <w:lang w:eastAsia="ja-JP"/>
        </w:rPr>
        <w:t>.</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b) Về </w:t>
      </w:r>
      <w:hyperlink r:id="rId87" w:tooltip="thẩm quyền xử phạt" w:history="1">
        <w:r w:rsidRPr="002B12B6">
          <w:rPr>
            <w:rFonts w:ascii="Times New Roman" w:eastAsia="Times New Roman" w:hAnsi="Times New Roman" w:cs="Times New Roman"/>
            <w:color w:val="1D2129"/>
            <w:sz w:val="26"/>
            <w:szCs w:val="26"/>
            <w:u w:val="single"/>
            <w:bdr w:val="none" w:sz="0" w:space="0" w:color="auto" w:frame="1"/>
            <w:lang w:eastAsia="ja-JP"/>
          </w:rPr>
          <w:t>thẩm quyền xử phạt</w:t>
        </w:r>
      </w:hyperlink>
      <w:r w:rsidRPr="002B12B6">
        <w:rPr>
          <w:rFonts w:ascii="Times New Roman" w:eastAsia="Times New Roman" w:hAnsi="Times New Roman" w:cs="Times New Roman"/>
          <w:color w:val="1D2129"/>
          <w:sz w:val="26"/>
          <w:szCs w:val="26"/>
          <w:lang w:eastAsia="ja-JP"/>
        </w:rPr>
        <w:t> của Chủ tịch UBND Phường:</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Điểm b Khoản 1 Điều 38 Luật Xử lý vi phạm hành chính năm 2012 quy định thẩm quyền xử phạt của Chủ tịch UBND cấp xã như sau: </w:t>
      </w:r>
      <w:r w:rsidRPr="002B12B6">
        <w:rPr>
          <w:rFonts w:ascii="Times New Roman" w:eastAsia="Times New Roman" w:hAnsi="Times New Roman" w:cs="Times New Roman"/>
          <w:i/>
          <w:iCs/>
          <w:color w:val="1D2129"/>
          <w:sz w:val="26"/>
          <w:szCs w:val="26"/>
          <w:bdr w:val="none" w:sz="0" w:space="0" w:color="auto" w:frame="1"/>
          <w:lang w:eastAsia="ja-JP"/>
        </w:rPr>
        <w:t>“</w:t>
      </w:r>
      <w:hyperlink r:id="rId88" w:tooltip="Phạt tiền" w:history="1">
        <w:r w:rsidRPr="002B12B6">
          <w:rPr>
            <w:rFonts w:ascii="Times New Roman" w:eastAsia="Times New Roman" w:hAnsi="Times New Roman" w:cs="Times New Roman"/>
            <w:i/>
            <w:iCs/>
            <w:color w:val="1D2129"/>
            <w:sz w:val="26"/>
            <w:szCs w:val="26"/>
            <w:u w:val="single"/>
            <w:bdr w:val="none" w:sz="0" w:space="0" w:color="auto" w:frame="1"/>
            <w:lang w:eastAsia="ja-JP"/>
          </w:rPr>
          <w:t>Phạt tiền</w:t>
        </w:r>
      </w:hyperlink>
      <w:r w:rsidRPr="002B12B6">
        <w:rPr>
          <w:rFonts w:ascii="Times New Roman" w:eastAsia="Times New Roman" w:hAnsi="Times New Roman" w:cs="Times New Roman"/>
          <w:i/>
          <w:iCs/>
          <w:color w:val="1D2129"/>
          <w:sz w:val="26"/>
          <w:szCs w:val="26"/>
          <w:bdr w:val="none" w:sz="0" w:space="0" w:color="auto" w:frame="1"/>
          <w:lang w:eastAsia="ja-JP"/>
        </w:rPr>
        <w:t> đến 10% mức tiền phạt tối đa đối với lĩnh vực tương ứng quy định tại Điều 24 của Luật này nhưng không quá 5.000.000 đồng”</w:t>
      </w:r>
      <w:r w:rsidRPr="002B12B6">
        <w:rPr>
          <w:rFonts w:ascii="Times New Roman" w:eastAsia="Times New Roman" w:hAnsi="Times New Roman" w:cs="Times New Roman"/>
          <w:color w:val="1D2129"/>
          <w:sz w:val="26"/>
          <w:szCs w:val="26"/>
          <w:lang w:eastAsia="ja-JP"/>
        </w:rPr>
        <w:t>.</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Khoản 1 Điều 63 Luật Xử lý vi phạm hành chính năm 2012 quy định về việc ra quyết định xử phạt VPHC như sau: </w:t>
      </w:r>
      <w:r w:rsidRPr="002B12B6">
        <w:rPr>
          <w:rFonts w:ascii="Times New Roman" w:eastAsia="Times New Roman" w:hAnsi="Times New Roman" w:cs="Times New Roman"/>
          <w:i/>
          <w:iCs/>
          <w:color w:val="1D2129"/>
          <w:sz w:val="26"/>
          <w:szCs w:val="26"/>
          <w:bdr w:val="none" w:sz="0" w:space="0" w:color="auto" w:frame="1"/>
          <w:lang w:eastAsia="ja-JP"/>
        </w:rPr>
        <w:t>“Trường hợp một cá nhân, tổ chức thực hiện nhiều hành vi vi phạm hành chính mà bị xử phạt trong cùng một lần thì chỉ ra 01 quyết định xử phạt, trong đó quyết định </w:t>
      </w:r>
      <w:hyperlink r:id="rId89" w:tooltip="hình thức" w:history="1">
        <w:r w:rsidRPr="002B12B6">
          <w:rPr>
            <w:rFonts w:ascii="Times New Roman" w:eastAsia="Times New Roman" w:hAnsi="Times New Roman" w:cs="Times New Roman"/>
            <w:i/>
            <w:iCs/>
            <w:color w:val="1D2129"/>
            <w:sz w:val="26"/>
            <w:szCs w:val="26"/>
            <w:u w:val="single"/>
            <w:bdr w:val="none" w:sz="0" w:space="0" w:color="auto" w:frame="1"/>
            <w:lang w:eastAsia="ja-JP"/>
          </w:rPr>
          <w:t>hình thức</w:t>
        </w:r>
      </w:hyperlink>
      <w:r w:rsidRPr="002B12B6">
        <w:rPr>
          <w:rFonts w:ascii="Times New Roman" w:eastAsia="Times New Roman" w:hAnsi="Times New Roman" w:cs="Times New Roman"/>
          <w:i/>
          <w:iCs/>
          <w:color w:val="1D2129"/>
          <w:sz w:val="26"/>
          <w:szCs w:val="26"/>
          <w:bdr w:val="none" w:sz="0" w:space="0" w:color="auto" w:frame="1"/>
          <w:lang w:eastAsia="ja-JP"/>
        </w:rPr>
        <w:t>, mức xử phạt đối với từng hành vi vi phạm hành chính”</w:t>
      </w:r>
      <w:r w:rsidRPr="002B12B6">
        <w:rPr>
          <w:rFonts w:ascii="Times New Roman" w:eastAsia="Times New Roman" w:hAnsi="Times New Roman" w:cs="Times New Roman"/>
          <w:color w:val="1D2129"/>
          <w:sz w:val="26"/>
          <w:szCs w:val="26"/>
          <w:lang w:eastAsia="ja-JP"/>
        </w:rPr>
        <w:t>.</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Căn cứ theo các quy định nêu trên, việc Chủ tịch UBND Phường X (ông B) ra 01 quyết định xử phạt đối với 02 hành vi VPHC của ông A với tổng mức phạt 5,5 triệu đồng (hành vi 1 là 2 triệu; hành vi 2 là 3,5 triệu) là đúng thẩm quyền và phù hợp theo quy định.</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2.Trình tự, thủ tục xử phạt vụ việc nêu trên được thực hiện như thế nào?</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Căn cứ Chương III Luật Xử lý vi phạm hành chính năm 2012, trình tự, thủ tục cụ thể như sau:</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Ngay khi phát hiện ông A có hành vi VPHC, người có thẩm quyền đang thi hành công vụ buộc ông A phải chấm dứt ngay hành vi VPHC. Buộc chấm dứt hành vi vi phạm hành chính được thực hiện bằng lời nói, văn bản hoặc hình thức khác theo quy định của pháp luật (Điều 55).</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Người có thẩm quyền đang thi hành công vụ tiến hành lập biên bản VPHC. </w:t>
      </w:r>
      <w:hyperlink r:id="rId90" w:tooltip="Biên bản vi phạm hành chính" w:history="1">
        <w:r w:rsidRPr="002B12B6">
          <w:rPr>
            <w:rFonts w:ascii="Times New Roman" w:eastAsia="Times New Roman" w:hAnsi="Times New Roman" w:cs="Times New Roman"/>
            <w:color w:val="1D2129"/>
            <w:sz w:val="26"/>
            <w:szCs w:val="26"/>
            <w:bdr w:val="none" w:sz="0" w:space="0" w:color="auto" w:frame="1"/>
            <w:lang w:eastAsia="ja-JP"/>
          </w:rPr>
          <w:t>Biên bản vi phạm hành chính</w:t>
        </w:r>
      </w:hyperlink>
      <w:r w:rsidRPr="002B12B6">
        <w:rPr>
          <w:rFonts w:ascii="Times New Roman" w:eastAsia="Times New Roman" w:hAnsi="Times New Roman" w:cs="Times New Roman"/>
          <w:color w:val="1D2129"/>
          <w:sz w:val="26"/>
          <w:szCs w:val="26"/>
          <w:lang w:eastAsia="ja-JP"/>
        </w:rPr>
        <w:t xml:space="preserve"> phải được lập thành ít nhất 02 bản, phải được người lập biên bản và người vi phạm ký. Biên bản vi phạm hành chính lập xong phải giao cho cá nhân, tổ chức vi phạm hành chính 01 bản; trường hợp vi phạm hành chính không thuộc thẩm quyền hoặc vượt quá </w:t>
      </w:r>
      <w:r w:rsidRPr="002B12B6">
        <w:rPr>
          <w:rFonts w:ascii="Times New Roman" w:eastAsia="Times New Roman" w:hAnsi="Times New Roman" w:cs="Times New Roman"/>
          <w:color w:val="1D2129"/>
          <w:sz w:val="26"/>
          <w:szCs w:val="26"/>
          <w:lang w:eastAsia="ja-JP"/>
        </w:rPr>
        <w:lastRenderedPageBreak/>
        <w:t>thẩm quyền xử phạt của người lập biên bản thì biên bản phải được chuyển ngay đến người có thẩm quyền xử phạt để tiến hành xử phạt. (Điều 58).</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Người có thẩm quyền </w:t>
      </w:r>
      <w:hyperlink r:id="rId91" w:tooltip="xử phạt vi phạm hành chính" w:history="1">
        <w:r w:rsidRPr="002B12B6">
          <w:rPr>
            <w:rFonts w:ascii="Times New Roman" w:eastAsia="Times New Roman" w:hAnsi="Times New Roman" w:cs="Times New Roman"/>
            <w:color w:val="1D2129"/>
            <w:sz w:val="26"/>
            <w:szCs w:val="26"/>
            <w:bdr w:val="none" w:sz="0" w:space="0" w:color="auto" w:frame="1"/>
            <w:lang w:eastAsia="ja-JP"/>
          </w:rPr>
          <w:t>xử phạt vi phạm hành chính</w:t>
        </w:r>
      </w:hyperlink>
      <w:r w:rsidRPr="002B12B6">
        <w:rPr>
          <w:rFonts w:ascii="Times New Roman" w:eastAsia="Times New Roman" w:hAnsi="Times New Roman" w:cs="Times New Roman"/>
          <w:color w:val="1D2129"/>
          <w:sz w:val="26"/>
          <w:szCs w:val="26"/>
          <w:lang w:eastAsia="ja-JP"/>
        </w:rPr>
        <w:t> (Chủ tịch UBND Phường X) phải ra quyết định xử phạt vi phạm hành chính trong thời hạn 07 ngày, kể từ ngày lập biên bản vi phạm hành chính. (Điều 66). Ông A thực hiện 02 hành vi VPHC, do đó, Chủ tịch UBND Phường X có thể ra 01 quyết định xử phạt, trong đó quyết định hình thức, mức xử phạt đối với từng hành vi vi phạm hành chính. Quyết định xử phạt có </w:t>
      </w:r>
      <w:hyperlink r:id="rId92" w:tooltip="hiệu lực" w:history="1">
        <w:r w:rsidRPr="002B12B6">
          <w:rPr>
            <w:rFonts w:ascii="Times New Roman" w:eastAsia="Times New Roman" w:hAnsi="Times New Roman" w:cs="Times New Roman"/>
            <w:color w:val="1D2129"/>
            <w:sz w:val="26"/>
            <w:szCs w:val="26"/>
            <w:bdr w:val="none" w:sz="0" w:space="0" w:color="auto" w:frame="1"/>
            <w:lang w:eastAsia="ja-JP"/>
          </w:rPr>
          <w:t>hiệu lực</w:t>
        </w:r>
      </w:hyperlink>
      <w:r w:rsidRPr="002B12B6">
        <w:rPr>
          <w:rFonts w:ascii="Times New Roman" w:eastAsia="Times New Roman" w:hAnsi="Times New Roman" w:cs="Times New Roman"/>
          <w:color w:val="1D2129"/>
          <w:sz w:val="26"/>
          <w:szCs w:val="26"/>
          <w:lang w:eastAsia="ja-JP"/>
        </w:rPr>
        <w:t> kể từ ngày ký, trừ trường hợp trong quyết định quy định ngày có hiệu lực khác. (Điều 67).</w:t>
      </w:r>
    </w:p>
    <w:p w:rsidR="00FC34E0" w:rsidRPr="002B12B6" w:rsidRDefault="00FC34E0" w:rsidP="00FC34E0">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Trong thời hạn 02 ngày làm việc, kể từ ngày ra quyết định xử phạt vi phạm hành chính có lập biên bản, người có thẩm quyền đã ra quyết định xử phạt phải gửi cho cá nhân bị xử phạt (ông A), cơ quan thu tiền phạt và cơ quan liên quan khác (nếu có) để thi hành. (Điều 70).</w:t>
      </w:r>
    </w:p>
    <w:p w:rsidR="00FC34E0" w:rsidRPr="002B12B6" w:rsidRDefault="00FC34E0" w:rsidP="00FC34E0">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color w:val="1D2129"/>
          <w:sz w:val="26"/>
          <w:szCs w:val="26"/>
          <w:lang w:eastAsia="ja-JP"/>
        </w:rPr>
        <w:t>– Cá nhân bị xử phạt vi phạm hành chính (ông A) phải chấp hành quyết định xử phạt trong thời hạn 10 ngày, kể từ ngày nhận quyết định xử phạt vi phạm hành chính; trường hợp quyết định xử phạt vi phạm hành chính có ghi thời hạn thi hành nhiều hơn 10 ngày thì thực hiện theo thời hạn đó. Người có thẩm quyền xử phạt đã ra quyết định xử phạt có trách nhiệm theo dõi, kiểm tra việc chấp hành quyết định xử phạt của cá nhân, tổ chức bị xử phạt và thông báo kết quả thi hành xong quyết định cho cơ quan quản lý cơ sở dữ liệu về xử lý vi phạm hành chính của Bộ Tư pháp, </w:t>
      </w:r>
      <w:hyperlink r:id="rId93" w:tooltip="cơ quan tư pháp" w:history="1">
        <w:r w:rsidRPr="002B12B6">
          <w:rPr>
            <w:rFonts w:ascii="Times New Roman" w:eastAsia="Times New Roman" w:hAnsi="Times New Roman" w:cs="Times New Roman"/>
            <w:color w:val="1D2129"/>
            <w:sz w:val="26"/>
            <w:szCs w:val="26"/>
            <w:bdr w:val="none" w:sz="0" w:space="0" w:color="auto" w:frame="1"/>
            <w:lang w:eastAsia="ja-JP"/>
          </w:rPr>
          <w:t>cơ quan tư pháp</w:t>
        </w:r>
      </w:hyperlink>
      <w:r w:rsidRPr="002B12B6">
        <w:rPr>
          <w:rFonts w:ascii="Times New Roman" w:eastAsia="Times New Roman" w:hAnsi="Times New Roman" w:cs="Times New Roman"/>
          <w:color w:val="1D2129"/>
          <w:sz w:val="26"/>
          <w:szCs w:val="26"/>
          <w:lang w:eastAsia="ja-JP"/>
        </w:rPr>
        <w:t> địa phương. (Điều 73).</w:t>
      </w:r>
    </w:p>
    <w:p w:rsidR="00FC34E0" w:rsidRPr="002B12B6" w:rsidRDefault="00FC34E0" w:rsidP="00B4224D">
      <w:pPr>
        <w:pStyle w:val="ListParagraph"/>
        <w:spacing w:line="312" w:lineRule="auto"/>
        <w:ind w:left="0" w:right="33" w:firstLine="720"/>
        <w:jc w:val="both"/>
        <w:rPr>
          <w:rFonts w:ascii="Times New Roman" w:hAnsi="Times New Roman" w:cs="Times New Roman"/>
          <w:sz w:val="26"/>
          <w:szCs w:val="26"/>
        </w:rPr>
      </w:pPr>
      <w:r w:rsidRPr="002B12B6">
        <w:rPr>
          <w:rFonts w:ascii="Times New Roman" w:hAnsi="Times New Roman" w:cs="Times New Roman"/>
          <w:color w:val="1D2129"/>
          <w:sz w:val="26"/>
          <w:szCs w:val="26"/>
          <w:shd w:val="clear" w:color="auto" w:fill="FFFFFF"/>
        </w:rPr>
        <w:t>– Thời hiệu thi hành quyết định xử phạt vi phạm hành chính là 01 năm, kể từ ngày ra quyết định, quá thời hạn này thì không thi hành quyết định đó nữa. Trong trường hợp cá nhân bị xử phạt (ông A) cố tình trốn tránh, trì hoãn thì thời hiệu nói trên được tính kể từ </w:t>
      </w:r>
      <w:hyperlink r:id="rId94" w:tooltip="thời điểm" w:history="1">
        <w:r w:rsidRPr="002B12B6">
          <w:rPr>
            <w:rStyle w:val="Hyperlink"/>
            <w:rFonts w:ascii="Times New Roman" w:hAnsi="Times New Roman" w:cs="Times New Roman"/>
            <w:color w:val="1D2129"/>
            <w:sz w:val="26"/>
            <w:szCs w:val="26"/>
            <w:bdr w:val="none" w:sz="0" w:space="0" w:color="auto" w:frame="1"/>
            <w:shd w:val="clear" w:color="auto" w:fill="FFFFFF"/>
          </w:rPr>
          <w:t>thời điểm</w:t>
        </w:r>
      </w:hyperlink>
      <w:r w:rsidRPr="002B12B6">
        <w:rPr>
          <w:rFonts w:ascii="Times New Roman" w:hAnsi="Times New Roman" w:cs="Times New Roman"/>
          <w:color w:val="1D2129"/>
          <w:sz w:val="26"/>
          <w:szCs w:val="26"/>
          <w:shd w:val="clear" w:color="auto" w:fill="FFFFFF"/>
        </w:rPr>
        <w:t> chấm dứt hành vi trốn tránh, trì hoãn. (Điều 74).</w:t>
      </w:r>
    </w:p>
    <w:p w:rsidR="002F09D6" w:rsidRPr="002B12B6" w:rsidRDefault="002F09D6" w:rsidP="00B4224D">
      <w:pPr>
        <w:pStyle w:val="ListParagraph"/>
        <w:spacing w:line="312" w:lineRule="auto"/>
        <w:ind w:left="0" w:right="33" w:firstLine="720"/>
        <w:jc w:val="both"/>
        <w:rPr>
          <w:rFonts w:ascii="Times New Roman" w:hAnsi="Times New Roman" w:cs="Times New Roman"/>
          <w:b/>
          <w:bCs/>
          <w:color w:val="000000"/>
          <w:sz w:val="26"/>
          <w:szCs w:val="26"/>
        </w:rPr>
      </w:pPr>
      <w:r w:rsidRPr="002B12B6">
        <w:rPr>
          <w:rFonts w:ascii="Times New Roman" w:hAnsi="Times New Roman" w:cs="Times New Roman"/>
          <w:b/>
          <w:bCs/>
          <w:color w:val="000000"/>
          <w:sz w:val="26"/>
          <w:szCs w:val="26"/>
          <w:lang w:val="vi-VN"/>
        </w:rPr>
        <w:t>Câu 7</w:t>
      </w:r>
      <w:r w:rsidRPr="002B12B6">
        <w:rPr>
          <w:rFonts w:ascii="Times New Roman" w:hAnsi="Times New Roman" w:cs="Times New Roman"/>
          <w:b/>
          <w:bCs/>
          <w:color w:val="000000"/>
          <w:sz w:val="26"/>
          <w:szCs w:val="26"/>
        </w:rPr>
        <w:t>. Nêu các hình thức cưỡng chế hành chính nhà nước. Đánh giá vai trò việc áp dụng các hình thức này của chính quyền cấp xã?</w:t>
      </w:r>
    </w:p>
    <w:p w:rsidR="002F09D6" w:rsidRPr="002B12B6" w:rsidRDefault="002F09D6" w:rsidP="00B4224D">
      <w:pPr>
        <w:spacing w:after="0" w:line="312" w:lineRule="auto"/>
        <w:ind w:firstLine="720"/>
        <w:rPr>
          <w:rFonts w:ascii="Times New Roman" w:hAnsi="Times New Roman" w:cs="Times New Roman"/>
          <w:b/>
          <w:sz w:val="26"/>
          <w:szCs w:val="26"/>
        </w:rPr>
      </w:pPr>
      <w:r w:rsidRPr="002B12B6">
        <w:rPr>
          <w:rFonts w:ascii="Times New Roman" w:hAnsi="Times New Roman" w:cs="Times New Roman"/>
          <w:b/>
          <w:sz w:val="26"/>
          <w:szCs w:val="26"/>
        </w:rPr>
        <w:t>Câu</w:t>
      </w:r>
      <w:r w:rsidRPr="002B12B6">
        <w:rPr>
          <w:rFonts w:ascii="Times New Roman" w:hAnsi="Times New Roman" w:cs="Times New Roman"/>
          <w:b/>
          <w:sz w:val="26"/>
          <w:szCs w:val="26"/>
          <w:lang w:val="vi-VN"/>
        </w:rPr>
        <w:t xml:space="preserve"> 8</w:t>
      </w:r>
      <w:r w:rsidRPr="002B12B6">
        <w:rPr>
          <w:rFonts w:ascii="Times New Roman" w:hAnsi="Times New Roman" w:cs="Times New Roman"/>
          <w:b/>
          <w:sz w:val="26"/>
          <w:szCs w:val="26"/>
        </w:rPr>
        <w:t xml:space="preserve">. Trong các nhiệm vụ cải cách hành chính, nhiệm vụ nào là quan trọng nhất trong giai đoạn hiện nay? Vì sao? </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hyperlink r:id="rId95" w:tooltip="Nền hành chính nhà nước" w:history="1">
        <w:r w:rsidRPr="002B12B6">
          <w:rPr>
            <w:rFonts w:ascii="Times New Roman" w:eastAsia="Times New Roman" w:hAnsi="Times New Roman" w:cs="Times New Roman"/>
            <w:b/>
            <w:bCs/>
            <w:color w:val="1D2129"/>
            <w:sz w:val="26"/>
            <w:szCs w:val="26"/>
            <w:bdr w:val="none" w:sz="0" w:space="0" w:color="auto" w:frame="1"/>
            <w:lang w:eastAsia="ja-JP"/>
          </w:rPr>
          <w:t>Nền hành chính nhà nước</w:t>
        </w:r>
      </w:hyperlink>
      <w:r w:rsidRPr="00503259">
        <w:rPr>
          <w:rFonts w:ascii="Times New Roman" w:eastAsia="Times New Roman" w:hAnsi="Times New Roman" w:cs="Times New Roman"/>
          <w:color w:val="1D2129"/>
          <w:sz w:val="26"/>
          <w:szCs w:val="26"/>
          <w:lang w:eastAsia="ja-JP"/>
        </w:rPr>
        <w:t> (hành chính nhà nước) là khái niệm để chỉ sự tổng hợp của bốn yếu tố.</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w:t>
      </w:r>
      <w:hyperlink r:id="rId96" w:tooltip="Thể chế" w:history="1">
        <w:r w:rsidRPr="002B12B6">
          <w:rPr>
            <w:rFonts w:ascii="Times New Roman" w:eastAsia="Times New Roman" w:hAnsi="Times New Roman" w:cs="Times New Roman"/>
            <w:color w:val="1D2129"/>
            <w:sz w:val="26"/>
            <w:szCs w:val="26"/>
            <w:bdr w:val="none" w:sz="0" w:space="0" w:color="auto" w:frame="1"/>
            <w:lang w:eastAsia="ja-JP"/>
          </w:rPr>
          <w:t>Thể chế</w:t>
        </w:r>
      </w:hyperlink>
      <w:r w:rsidRPr="00503259">
        <w:rPr>
          <w:rFonts w:ascii="Times New Roman" w:eastAsia="Times New Roman" w:hAnsi="Times New Roman" w:cs="Times New Roman"/>
          <w:color w:val="1D2129"/>
          <w:sz w:val="26"/>
          <w:szCs w:val="26"/>
          <w:lang w:eastAsia="ja-JP"/>
        </w:rPr>
        <w:t> hành chính;</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Tổ chức bộ máy hành chính;</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Công chức, công vụ và hoạt động công vụ;</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w:t>
      </w:r>
      <w:hyperlink r:id="rId97" w:tooltip="Tài chính" w:history="1">
        <w:r w:rsidRPr="002B12B6">
          <w:rPr>
            <w:rFonts w:ascii="Times New Roman" w:eastAsia="Times New Roman" w:hAnsi="Times New Roman" w:cs="Times New Roman"/>
            <w:color w:val="1D2129"/>
            <w:sz w:val="26"/>
            <w:szCs w:val="26"/>
            <w:bdr w:val="none" w:sz="0" w:space="0" w:color="auto" w:frame="1"/>
            <w:lang w:eastAsia="ja-JP"/>
          </w:rPr>
          <w:t>Tài chính</w:t>
        </w:r>
      </w:hyperlink>
      <w:r w:rsidRPr="00503259">
        <w:rPr>
          <w:rFonts w:ascii="Times New Roman" w:eastAsia="Times New Roman" w:hAnsi="Times New Roman" w:cs="Times New Roman"/>
          <w:color w:val="1D2129"/>
          <w:sz w:val="26"/>
          <w:szCs w:val="26"/>
          <w:lang w:eastAsia="ja-JP"/>
        </w:rPr>
        <w:t> công.</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Giữa các yếu tố có mối quan hệ quy định, tác động ảnh hưởng chi phối lẫn nhau, đóng </w:t>
      </w:r>
      <w:hyperlink r:id="rId98" w:tooltip="vai trò" w:history="1">
        <w:r w:rsidRPr="002B12B6">
          <w:rPr>
            <w:rFonts w:ascii="Times New Roman" w:eastAsia="Times New Roman" w:hAnsi="Times New Roman" w:cs="Times New Roman"/>
            <w:color w:val="1D2129"/>
            <w:sz w:val="26"/>
            <w:szCs w:val="26"/>
            <w:bdr w:val="none" w:sz="0" w:space="0" w:color="auto" w:frame="1"/>
            <w:lang w:eastAsia="ja-JP"/>
          </w:rPr>
          <w:t>vai trò</w:t>
        </w:r>
      </w:hyperlink>
      <w:r w:rsidRPr="00503259">
        <w:rPr>
          <w:rFonts w:ascii="Times New Roman" w:eastAsia="Times New Roman" w:hAnsi="Times New Roman" w:cs="Times New Roman"/>
          <w:color w:val="1D2129"/>
          <w:sz w:val="26"/>
          <w:szCs w:val="26"/>
          <w:lang w:eastAsia="ja-JP"/>
        </w:rPr>
        <w:t> không thể thiếu đảm bảo cho hoạt động của nền hành chính nhà nước.</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color w:val="1D2129"/>
          <w:sz w:val="26"/>
          <w:szCs w:val="26"/>
          <w:bdr w:val="none" w:sz="0" w:space="0" w:color="auto" w:frame="1"/>
          <w:lang w:eastAsia="ja-JP"/>
        </w:rPr>
        <w:t>2. Nội dung các yếu tố </w:t>
      </w:r>
      <w:hyperlink r:id="rId99" w:tooltip="cấu thành" w:history="1">
        <w:r w:rsidRPr="002B12B6">
          <w:rPr>
            <w:rFonts w:ascii="Times New Roman" w:eastAsia="Times New Roman" w:hAnsi="Times New Roman" w:cs="Times New Roman"/>
            <w:b/>
            <w:bCs/>
            <w:color w:val="1D2129"/>
            <w:sz w:val="26"/>
            <w:szCs w:val="26"/>
            <w:bdr w:val="none" w:sz="0" w:space="0" w:color="auto" w:frame="1"/>
            <w:lang w:eastAsia="ja-JP"/>
          </w:rPr>
          <w:t>cấu thành</w:t>
        </w:r>
      </w:hyperlink>
      <w:r w:rsidRPr="002B12B6">
        <w:rPr>
          <w:rFonts w:ascii="Times New Roman" w:eastAsia="Times New Roman" w:hAnsi="Times New Roman" w:cs="Times New Roman"/>
          <w:b/>
          <w:bCs/>
          <w:color w:val="1D2129"/>
          <w:sz w:val="26"/>
          <w:szCs w:val="26"/>
          <w:bdr w:val="none" w:sz="0" w:space="0" w:color="auto" w:frame="1"/>
          <w:lang w:eastAsia="ja-JP"/>
        </w:rPr>
        <w:t> nền hành chính.</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i/>
          <w:iCs/>
          <w:color w:val="1D2129"/>
          <w:sz w:val="26"/>
          <w:szCs w:val="26"/>
          <w:bdr w:val="none" w:sz="0" w:space="0" w:color="auto" w:frame="1"/>
          <w:lang w:eastAsia="ja-JP"/>
        </w:rPr>
        <w:t>a) Thể chế hành chính nhà nước: </w:t>
      </w:r>
      <w:r w:rsidRPr="00503259">
        <w:rPr>
          <w:rFonts w:ascii="Times New Roman" w:eastAsia="Times New Roman" w:hAnsi="Times New Roman" w:cs="Times New Roman"/>
          <w:color w:val="1D2129"/>
          <w:sz w:val="26"/>
          <w:szCs w:val="26"/>
          <w:lang w:eastAsia="ja-JP"/>
        </w:rPr>
        <w:t>Thể chế hành chính là một hệ thống gồm luật, các văn bản pháp quy dưới luật, tạo khuôn khổ pháp lý cho các cơ quan hành chính nhà nước hoạt động, quản lý nhà nước một cách hiệu quả. Các yếu tố cấu thành thể chế hành chính nhà nước bao gồm:</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Thể chế về tổ chức và hoạt động của bộ máy hành chính nhà nước: Hệ thống các văn bản pháp luật quy định về </w:t>
      </w:r>
      <w:hyperlink r:id="rId100" w:tooltip="cơ cấu tổ chức" w:history="1">
        <w:r w:rsidRPr="002B12B6">
          <w:rPr>
            <w:rFonts w:ascii="Times New Roman" w:eastAsia="Times New Roman" w:hAnsi="Times New Roman" w:cs="Times New Roman"/>
            <w:color w:val="1D2129"/>
            <w:sz w:val="26"/>
            <w:szCs w:val="26"/>
            <w:bdr w:val="none" w:sz="0" w:space="0" w:color="auto" w:frame="1"/>
            <w:lang w:eastAsia="ja-JP"/>
          </w:rPr>
          <w:t>cơ cấu tổ chức</w:t>
        </w:r>
      </w:hyperlink>
      <w:r w:rsidRPr="00503259">
        <w:rPr>
          <w:rFonts w:ascii="Times New Roman" w:eastAsia="Times New Roman" w:hAnsi="Times New Roman" w:cs="Times New Roman"/>
          <w:color w:val="1D2129"/>
          <w:sz w:val="26"/>
          <w:szCs w:val="26"/>
          <w:lang w:eastAsia="ja-JP"/>
        </w:rPr>
        <w:t>, nhiệm vụ, quyền hạn, thẩm quyền của các cơ quan hành chính nhà nước từ trung ương đến cơ sở.</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lastRenderedPageBreak/>
        <w:t>+ Thể chế quản lý hành chính nhà nước trên các lĩnh vực (thể chế kinh tế, thể chế văn hoá..): Hệ thống các văn bản của Nhà nước điều chỉnh sự phát triển kinh tế – xã hội trên mọi phương diện, đảm bảo xã hội phát triển ổn định, an toàn, bền vững.</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Thể chế quy định về công chức và hoạt động công vụ.</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Hệ thống các </w:t>
      </w:r>
      <w:hyperlink r:id="rId101" w:tooltip="thủ tục hành chính" w:history="1">
        <w:r w:rsidRPr="002B12B6">
          <w:rPr>
            <w:rFonts w:ascii="Times New Roman" w:eastAsia="Times New Roman" w:hAnsi="Times New Roman" w:cs="Times New Roman"/>
            <w:color w:val="1D2129"/>
            <w:sz w:val="26"/>
            <w:szCs w:val="26"/>
            <w:bdr w:val="none" w:sz="0" w:space="0" w:color="auto" w:frame="1"/>
            <w:lang w:eastAsia="ja-JP"/>
          </w:rPr>
          <w:t>thủ tục hành chính</w:t>
        </w:r>
      </w:hyperlink>
      <w:r w:rsidRPr="00503259">
        <w:rPr>
          <w:rFonts w:ascii="Times New Roman" w:eastAsia="Times New Roman" w:hAnsi="Times New Roman" w:cs="Times New Roman"/>
          <w:color w:val="1D2129"/>
          <w:sz w:val="26"/>
          <w:szCs w:val="26"/>
          <w:lang w:eastAsia="ja-JP"/>
        </w:rPr>
        <w:t> nhằm giải quyết mối quan hệ giữa các cơ quan nhà nước với tổ chức và công dân.</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Hệ thống các </w:t>
      </w:r>
      <w:hyperlink r:id="rId102" w:tooltip="chế định" w:history="1">
        <w:r w:rsidRPr="002B12B6">
          <w:rPr>
            <w:rFonts w:ascii="Times New Roman" w:eastAsia="Times New Roman" w:hAnsi="Times New Roman" w:cs="Times New Roman"/>
            <w:color w:val="1D2129"/>
            <w:sz w:val="26"/>
            <w:szCs w:val="26"/>
            <w:bdr w:val="none" w:sz="0" w:space="0" w:color="auto" w:frame="1"/>
            <w:lang w:eastAsia="ja-JP"/>
          </w:rPr>
          <w:t>chế định</w:t>
        </w:r>
      </w:hyperlink>
      <w:r w:rsidRPr="00503259">
        <w:rPr>
          <w:rFonts w:ascii="Times New Roman" w:eastAsia="Times New Roman" w:hAnsi="Times New Roman" w:cs="Times New Roman"/>
          <w:color w:val="1D2129"/>
          <w:sz w:val="26"/>
          <w:szCs w:val="26"/>
          <w:lang w:eastAsia="ja-JP"/>
        </w:rPr>
        <w:t> về </w:t>
      </w:r>
      <w:hyperlink r:id="rId103" w:tooltip="tài phán hành chính" w:history="1">
        <w:r w:rsidRPr="002B12B6">
          <w:rPr>
            <w:rFonts w:ascii="Times New Roman" w:eastAsia="Times New Roman" w:hAnsi="Times New Roman" w:cs="Times New Roman"/>
            <w:color w:val="1D2129"/>
            <w:sz w:val="26"/>
            <w:szCs w:val="26"/>
            <w:bdr w:val="none" w:sz="0" w:space="0" w:color="auto" w:frame="1"/>
            <w:lang w:eastAsia="ja-JP"/>
          </w:rPr>
          <w:t>tài phán hành chính</w:t>
        </w:r>
      </w:hyperlink>
      <w:r w:rsidRPr="00503259">
        <w:rPr>
          <w:rFonts w:ascii="Times New Roman" w:eastAsia="Times New Roman" w:hAnsi="Times New Roman" w:cs="Times New Roman"/>
          <w:color w:val="1D2129"/>
          <w:sz w:val="26"/>
          <w:szCs w:val="26"/>
          <w:lang w:eastAsia="ja-JP"/>
        </w:rPr>
        <w:t> nhằm giải quyết các </w:t>
      </w:r>
      <w:hyperlink r:id="rId104" w:tooltip="tranh chấp" w:history="1">
        <w:r w:rsidRPr="002B12B6">
          <w:rPr>
            <w:rFonts w:ascii="Times New Roman" w:eastAsia="Times New Roman" w:hAnsi="Times New Roman" w:cs="Times New Roman"/>
            <w:color w:val="1D2129"/>
            <w:sz w:val="26"/>
            <w:szCs w:val="26"/>
            <w:bdr w:val="none" w:sz="0" w:space="0" w:color="auto" w:frame="1"/>
            <w:lang w:eastAsia="ja-JP"/>
          </w:rPr>
          <w:t>tranh chấp</w:t>
        </w:r>
      </w:hyperlink>
      <w:r w:rsidRPr="00503259">
        <w:rPr>
          <w:rFonts w:ascii="Times New Roman" w:eastAsia="Times New Roman" w:hAnsi="Times New Roman" w:cs="Times New Roman"/>
          <w:color w:val="1D2129"/>
          <w:sz w:val="26"/>
          <w:szCs w:val="26"/>
          <w:lang w:eastAsia="ja-JP"/>
        </w:rPr>
        <w:t> hành chính giữa công dân với nền hành chính nhà nước.</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i/>
          <w:iCs/>
          <w:color w:val="1D2129"/>
          <w:sz w:val="26"/>
          <w:szCs w:val="26"/>
          <w:bdr w:val="none" w:sz="0" w:space="0" w:color="auto" w:frame="1"/>
          <w:lang w:eastAsia="ja-JP"/>
        </w:rPr>
        <w:t>b) Tổ chức bộ máy hành chính nhà nước</w:t>
      </w:r>
      <w:r w:rsidRPr="002B12B6">
        <w:rPr>
          <w:rFonts w:ascii="Times New Roman" w:eastAsia="Times New Roman" w:hAnsi="Times New Roman" w:cs="Times New Roman"/>
          <w:b/>
          <w:bCs/>
          <w:color w:val="1D2129"/>
          <w:sz w:val="26"/>
          <w:szCs w:val="26"/>
          <w:bdr w:val="none" w:sz="0" w:space="0" w:color="auto" w:frame="1"/>
          <w:lang w:eastAsia="ja-JP"/>
        </w:rPr>
        <w:t>: </w:t>
      </w:r>
      <w:r w:rsidRPr="00503259">
        <w:rPr>
          <w:rFonts w:ascii="Times New Roman" w:eastAsia="Times New Roman" w:hAnsi="Times New Roman" w:cs="Times New Roman"/>
          <w:color w:val="1D2129"/>
          <w:sz w:val="26"/>
          <w:szCs w:val="26"/>
          <w:lang w:eastAsia="ja-JP"/>
        </w:rPr>
        <w:t>Bộ máy hành chính nhà nước là một tập hợp các cơ quan hành chính nhà nước liên kết với nhau thành một hệ thống thống nhất, được sắp xếp theo cấp và theo phân hệ trong một trật tự, có mối quan hệ qua lại, ràng buộc chặt chẽ với nhau, chịu sự chỉ đạo, điều hành chung từ một trung tâm là </w:t>
      </w:r>
      <w:hyperlink r:id="rId105" w:tooltip="Chính phủ." w:history="1">
        <w:r w:rsidRPr="002B12B6">
          <w:rPr>
            <w:rFonts w:ascii="Times New Roman" w:eastAsia="Times New Roman" w:hAnsi="Times New Roman" w:cs="Times New Roman"/>
            <w:color w:val="1D2129"/>
            <w:sz w:val="26"/>
            <w:szCs w:val="26"/>
            <w:bdr w:val="none" w:sz="0" w:space="0" w:color="auto" w:frame="1"/>
            <w:lang w:eastAsia="ja-JP"/>
          </w:rPr>
          <w:t>Chính phủ.</w:t>
        </w:r>
      </w:hyperlink>
      <w:r w:rsidRPr="00503259">
        <w:rPr>
          <w:rFonts w:ascii="Times New Roman" w:eastAsia="Times New Roman" w:hAnsi="Times New Roman" w:cs="Times New Roman"/>
          <w:color w:val="1D2129"/>
          <w:sz w:val="26"/>
          <w:szCs w:val="26"/>
          <w:lang w:eastAsia="ja-JP"/>
        </w:rPr>
        <w:t> Bộ máy hành chính nhà nước ta được tổ chức theo cấp và phân hệ, bao gồm:</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Bộ máy hành chính nhà nước TW là Chính Phủ. Cơ cấu tổ chức của Chính phủ gồm có Bộ và cơ quan ngang Bộ.</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Bộ máy hành chính nhà nước địa phương là hệ thống UBND các cấp, gồm 03 cấp:</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Cấp tỉnh: UBND tỉnh, thành phố trực thuộc TW. Cơ cấu tổ chức bao gồm các Sở, Ban ngành cấp tỉnh</w:t>
      </w:r>
      <w:r w:rsidRPr="002B12B6">
        <w:rPr>
          <w:rFonts w:ascii="Times New Roman" w:eastAsia="Times New Roman" w:hAnsi="Times New Roman" w:cs="Times New Roman"/>
          <w:i/>
          <w:iCs/>
          <w:color w:val="1D2129"/>
          <w:sz w:val="26"/>
          <w:szCs w:val="26"/>
          <w:bdr w:val="none" w:sz="0" w:space="0" w:color="auto" w:frame="1"/>
          <w:lang w:eastAsia="ja-JP"/>
        </w:rPr>
        <w:t>.</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Cấp huyện: UBND huyện, quận, thành Phố, thị xã trực thuộc tỉnh. Cơ cấu tổ chức bao gồm các Phòng, Ban cấp huyện</w:t>
      </w:r>
      <w:r w:rsidRPr="002B12B6">
        <w:rPr>
          <w:rFonts w:ascii="Times New Roman" w:eastAsia="Times New Roman" w:hAnsi="Times New Roman" w:cs="Times New Roman"/>
          <w:i/>
          <w:iCs/>
          <w:color w:val="1D2129"/>
          <w:sz w:val="26"/>
          <w:szCs w:val="26"/>
          <w:bdr w:val="none" w:sz="0" w:space="0" w:color="auto" w:frame="1"/>
          <w:lang w:eastAsia="ja-JP"/>
        </w:rPr>
        <w:t>.</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Cấp xã: UBND xã, phường, thị trấn.</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Bộ máy hành chính nhà nước thực thi quyền hành pháp, là cầu nối trực tiếp nhất đưa đường lối, </w:t>
      </w:r>
      <w:hyperlink r:id="rId106" w:tooltip="chính sách" w:history="1">
        <w:r w:rsidRPr="002B12B6">
          <w:rPr>
            <w:rFonts w:ascii="Times New Roman" w:eastAsia="Times New Roman" w:hAnsi="Times New Roman" w:cs="Times New Roman"/>
            <w:color w:val="1D2129"/>
            <w:sz w:val="26"/>
            <w:szCs w:val="26"/>
            <w:bdr w:val="none" w:sz="0" w:space="0" w:color="auto" w:frame="1"/>
            <w:lang w:eastAsia="ja-JP"/>
          </w:rPr>
          <w:t>chính sách</w:t>
        </w:r>
      </w:hyperlink>
      <w:r w:rsidRPr="00503259">
        <w:rPr>
          <w:rFonts w:ascii="Times New Roman" w:eastAsia="Times New Roman" w:hAnsi="Times New Roman" w:cs="Times New Roman"/>
          <w:color w:val="1D2129"/>
          <w:sz w:val="26"/>
          <w:szCs w:val="26"/>
          <w:lang w:eastAsia="ja-JP"/>
        </w:rPr>
        <w:t>, pháp luật vào cuộc sống. Hệ thống cơ quan hành chính nhà nước được phân cấp, phân hệ đảm bảo tính tập trung, bao quát, thống nhất, hiệu lực, hiệu quả hoạt động quản lý. Bộ máy hành chính nhà nước ở trung ương đưa ra các văn bản pháp quy, Chính phủ thực hiện chức năng quản lý, điều hành chung; các Bộ, cơ quan ngang Bộ quản lý đối với ngành, lĩnh vực trong </w:t>
      </w:r>
      <w:hyperlink r:id="rId107" w:tooltip="phạm vi" w:history="1">
        <w:r w:rsidRPr="002B12B6">
          <w:rPr>
            <w:rFonts w:ascii="Times New Roman" w:eastAsia="Times New Roman" w:hAnsi="Times New Roman" w:cs="Times New Roman"/>
            <w:color w:val="1D2129"/>
            <w:sz w:val="26"/>
            <w:szCs w:val="26"/>
            <w:bdr w:val="none" w:sz="0" w:space="0" w:color="auto" w:frame="1"/>
            <w:lang w:eastAsia="ja-JP"/>
          </w:rPr>
          <w:t>phạm vi</w:t>
        </w:r>
      </w:hyperlink>
      <w:r w:rsidRPr="00503259">
        <w:rPr>
          <w:rFonts w:ascii="Times New Roman" w:eastAsia="Times New Roman" w:hAnsi="Times New Roman" w:cs="Times New Roman"/>
          <w:color w:val="1D2129"/>
          <w:sz w:val="26"/>
          <w:szCs w:val="26"/>
          <w:lang w:eastAsia="ja-JP"/>
        </w:rPr>
        <w:t> cả nước. Bộ máy hành chính nhà nước ở địa phương có trách nhiệm quản lý về mặt nhà nước đối với tất cả các lĩnh vực, các mặt hoạt động ở địa phương.</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i/>
          <w:iCs/>
          <w:color w:val="1D2129"/>
          <w:sz w:val="26"/>
          <w:szCs w:val="26"/>
          <w:bdr w:val="none" w:sz="0" w:space="0" w:color="auto" w:frame="1"/>
          <w:lang w:eastAsia="ja-JP"/>
        </w:rPr>
        <w:t>c)</w:t>
      </w:r>
      <w:r w:rsidRPr="00503259">
        <w:rPr>
          <w:rFonts w:ascii="Times New Roman" w:eastAsia="Times New Roman" w:hAnsi="Times New Roman" w:cs="Times New Roman"/>
          <w:color w:val="1D2129"/>
          <w:sz w:val="26"/>
          <w:szCs w:val="26"/>
          <w:lang w:eastAsia="ja-JP"/>
        </w:rPr>
        <w:t> </w:t>
      </w:r>
      <w:r w:rsidRPr="002B12B6">
        <w:rPr>
          <w:rFonts w:ascii="Times New Roman" w:eastAsia="Times New Roman" w:hAnsi="Times New Roman" w:cs="Times New Roman"/>
          <w:b/>
          <w:bCs/>
          <w:i/>
          <w:iCs/>
          <w:color w:val="1D2129"/>
          <w:sz w:val="26"/>
          <w:szCs w:val="26"/>
          <w:bdr w:val="none" w:sz="0" w:space="0" w:color="auto" w:frame="1"/>
          <w:lang w:eastAsia="ja-JP"/>
        </w:rPr>
        <w:t>Đội ngũ cán bộ, công chức hành chính và hoạt động công vụ</w:t>
      </w:r>
      <w:r w:rsidRPr="002B12B6">
        <w:rPr>
          <w:rFonts w:ascii="Times New Roman" w:eastAsia="Times New Roman" w:hAnsi="Times New Roman" w:cs="Times New Roman"/>
          <w:b/>
          <w:bCs/>
          <w:color w:val="1D2129"/>
          <w:sz w:val="26"/>
          <w:szCs w:val="26"/>
          <w:bdr w:val="none" w:sz="0" w:space="0" w:color="auto" w:frame="1"/>
          <w:lang w:eastAsia="ja-JP"/>
        </w:rPr>
        <w:t>:</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Đội ngũ cán bộ, công chức hành chính là những người có thẩm quyền lãnh đạo, quản lý, điều hành nền hành chính và thực thi các công vụ trong nền hành chính nhà nước. Đây là chủ thể mang quyền lực nhà nước, trực tiếp thực thi các thẩm quyền hành pháp nhằm thực hiện các chức năng, nhiệm vụ của hệ thống cơ quan hành chính nhà nước để quản lý xã hội.</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Công chức hành chính ở Việt Nam là </w:t>
      </w:r>
      <w:hyperlink r:id="rId108" w:tooltip="công dân Việt Nam" w:history="1">
        <w:r w:rsidRPr="002B12B6">
          <w:rPr>
            <w:rFonts w:ascii="Times New Roman" w:eastAsia="Times New Roman" w:hAnsi="Times New Roman" w:cs="Times New Roman"/>
            <w:color w:val="1D2129"/>
            <w:sz w:val="26"/>
            <w:szCs w:val="26"/>
            <w:bdr w:val="none" w:sz="0" w:space="0" w:color="auto" w:frame="1"/>
            <w:lang w:eastAsia="ja-JP"/>
          </w:rPr>
          <w:t>công dân Việt Nam</w:t>
        </w:r>
      </w:hyperlink>
      <w:r w:rsidRPr="00503259">
        <w:rPr>
          <w:rFonts w:ascii="Times New Roman" w:eastAsia="Times New Roman" w:hAnsi="Times New Roman" w:cs="Times New Roman"/>
          <w:color w:val="1D2129"/>
          <w:sz w:val="26"/>
          <w:szCs w:val="26"/>
          <w:lang w:eastAsia="ja-JP"/>
        </w:rPr>
        <w:t>, được tuyển dụng, bổ nhiệm vào ngạch, </w:t>
      </w:r>
      <w:hyperlink r:id="rId109" w:tooltip="chức vụ" w:history="1">
        <w:r w:rsidRPr="002B12B6">
          <w:rPr>
            <w:rFonts w:ascii="Times New Roman" w:eastAsia="Times New Roman" w:hAnsi="Times New Roman" w:cs="Times New Roman"/>
            <w:color w:val="1D2129"/>
            <w:sz w:val="26"/>
            <w:szCs w:val="26"/>
            <w:bdr w:val="none" w:sz="0" w:space="0" w:color="auto" w:frame="1"/>
            <w:lang w:eastAsia="ja-JP"/>
          </w:rPr>
          <w:t>chức vụ</w:t>
        </w:r>
      </w:hyperlink>
      <w:r w:rsidRPr="00503259">
        <w:rPr>
          <w:rFonts w:ascii="Times New Roman" w:eastAsia="Times New Roman" w:hAnsi="Times New Roman" w:cs="Times New Roman"/>
          <w:color w:val="1D2129"/>
          <w:sz w:val="26"/>
          <w:szCs w:val="26"/>
          <w:lang w:eastAsia="ja-JP"/>
        </w:rPr>
        <w:t>, chức danh nhất định, trong biên chế và hưởng lương từ </w:t>
      </w:r>
      <w:hyperlink r:id="rId110" w:tooltip="ngân sách" w:history="1">
        <w:r w:rsidRPr="002B12B6">
          <w:rPr>
            <w:rFonts w:ascii="Times New Roman" w:eastAsia="Times New Roman" w:hAnsi="Times New Roman" w:cs="Times New Roman"/>
            <w:color w:val="1D2129"/>
            <w:sz w:val="26"/>
            <w:szCs w:val="26"/>
            <w:bdr w:val="none" w:sz="0" w:space="0" w:color="auto" w:frame="1"/>
            <w:lang w:eastAsia="ja-JP"/>
          </w:rPr>
          <w:t>ngân sách</w:t>
        </w:r>
      </w:hyperlink>
      <w:r w:rsidRPr="00503259">
        <w:rPr>
          <w:rFonts w:ascii="Times New Roman" w:eastAsia="Times New Roman" w:hAnsi="Times New Roman" w:cs="Times New Roman"/>
          <w:color w:val="1D2129"/>
          <w:sz w:val="26"/>
          <w:szCs w:val="26"/>
          <w:lang w:eastAsia="ja-JP"/>
        </w:rPr>
        <w:t> nhà nước. Số </w:t>
      </w:r>
      <w:hyperlink r:id="rId111" w:tooltip="lượng" w:history="1">
        <w:r w:rsidRPr="002B12B6">
          <w:rPr>
            <w:rFonts w:ascii="Times New Roman" w:eastAsia="Times New Roman" w:hAnsi="Times New Roman" w:cs="Times New Roman"/>
            <w:color w:val="1D2129"/>
            <w:sz w:val="26"/>
            <w:szCs w:val="26"/>
            <w:bdr w:val="none" w:sz="0" w:space="0" w:color="auto" w:frame="1"/>
            <w:lang w:eastAsia="ja-JP"/>
          </w:rPr>
          <w:t>lượng</w:t>
        </w:r>
      </w:hyperlink>
      <w:r w:rsidRPr="00503259">
        <w:rPr>
          <w:rFonts w:ascii="Times New Roman" w:eastAsia="Times New Roman" w:hAnsi="Times New Roman" w:cs="Times New Roman"/>
          <w:color w:val="1D2129"/>
          <w:sz w:val="26"/>
          <w:szCs w:val="26"/>
          <w:lang w:eastAsia="ja-JP"/>
        </w:rPr>
        <w:t> công chức lớn, chất lượng được phân loại theo trình độ đào tạo. Công chức hành chính được chia theo nhóm công việc, theo lĩnh vực và được phân loại thành các ngạch, bậc. Quyền lợi, trách nhiệm, nghĩa vụ của công chức được pháp luật quy định cụ thể. Công chức phải thực hiện và được hưởng các chế độ đào tạo, bồi dưỡng.</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2B12B6">
        <w:rPr>
          <w:rFonts w:ascii="Times New Roman" w:eastAsia="Times New Roman" w:hAnsi="Times New Roman" w:cs="Times New Roman"/>
          <w:b/>
          <w:bCs/>
          <w:i/>
          <w:iCs/>
          <w:color w:val="1D2129"/>
          <w:sz w:val="26"/>
          <w:szCs w:val="26"/>
          <w:bdr w:val="none" w:sz="0" w:space="0" w:color="auto" w:frame="1"/>
          <w:lang w:eastAsia="ja-JP"/>
        </w:rPr>
        <w:t>d) Tài chính công:</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xml:space="preserve">– Tài chính công là tổng thể các hoạt động thu, chi bằng tiền do Nhà nước tiến hành, nó phản ánh các quan hệ kinh tế nảy sinh trong quá trình tạo lập và sử dụng các quỹ tiền tệ công nhằm </w:t>
      </w:r>
      <w:r w:rsidRPr="00503259">
        <w:rPr>
          <w:rFonts w:ascii="Times New Roman" w:eastAsia="Times New Roman" w:hAnsi="Times New Roman" w:cs="Times New Roman"/>
          <w:color w:val="1D2129"/>
          <w:sz w:val="26"/>
          <w:szCs w:val="26"/>
          <w:lang w:eastAsia="ja-JP"/>
        </w:rPr>
        <w:lastRenderedPageBreak/>
        <w:t>phục vụ thực hiện các </w:t>
      </w:r>
      <w:hyperlink r:id="rId112" w:tooltip="chức năng của Nhà nước" w:history="1">
        <w:r w:rsidRPr="002B12B6">
          <w:rPr>
            <w:rFonts w:ascii="Times New Roman" w:eastAsia="Times New Roman" w:hAnsi="Times New Roman" w:cs="Times New Roman"/>
            <w:color w:val="1D2129"/>
            <w:sz w:val="26"/>
            <w:szCs w:val="26"/>
            <w:bdr w:val="none" w:sz="0" w:space="0" w:color="auto" w:frame="1"/>
            <w:lang w:eastAsia="ja-JP"/>
          </w:rPr>
          <w:t>chức năng của Nhà nước</w:t>
        </w:r>
      </w:hyperlink>
      <w:r w:rsidRPr="00503259">
        <w:rPr>
          <w:rFonts w:ascii="Times New Roman" w:eastAsia="Times New Roman" w:hAnsi="Times New Roman" w:cs="Times New Roman"/>
          <w:color w:val="1D2129"/>
          <w:sz w:val="26"/>
          <w:szCs w:val="26"/>
          <w:lang w:eastAsia="ja-JP"/>
        </w:rPr>
        <w:t> và đáp ứng các nhu cầu, lợi ích của toàn xã hội.</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Cơ cấu tài chính công gồm:</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w:t>
      </w:r>
      <w:hyperlink r:id="rId113" w:tooltip="Ngân sách nhà nước" w:history="1">
        <w:r w:rsidRPr="002B12B6">
          <w:rPr>
            <w:rFonts w:ascii="Times New Roman" w:eastAsia="Times New Roman" w:hAnsi="Times New Roman" w:cs="Times New Roman"/>
            <w:color w:val="1D2129"/>
            <w:sz w:val="26"/>
            <w:szCs w:val="26"/>
            <w:bdr w:val="none" w:sz="0" w:space="0" w:color="auto" w:frame="1"/>
            <w:lang w:eastAsia="ja-JP"/>
          </w:rPr>
          <w:t>Ngân sách nhà nước</w:t>
        </w:r>
      </w:hyperlink>
      <w:r w:rsidRPr="00503259">
        <w:rPr>
          <w:rFonts w:ascii="Times New Roman" w:eastAsia="Times New Roman" w:hAnsi="Times New Roman" w:cs="Times New Roman"/>
          <w:color w:val="1D2129"/>
          <w:sz w:val="26"/>
          <w:szCs w:val="26"/>
          <w:lang w:eastAsia="ja-JP"/>
        </w:rPr>
        <w:t>;</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Tài chính các cơ quan hành chính nhà nước; Tài chính các đơn vị sự nghiệp nhà nước;</w:t>
      </w:r>
    </w:p>
    <w:p w:rsidR="00503259" w:rsidRPr="00503259" w:rsidRDefault="00503259" w:rsidP="00503259">
      <w:pPr>
        <w:shd w:val="clear" w:color="auto" w:fill="FFFFFF"/>
        <w:spacing w:after="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Tài chính trong các </w:t>
      </w:r>
      <w:hyperlink r:id="rId114" w:tooltip="doanh nghiệp nhà nước" w:history="1">
        <w:r w:rsidRPr="002B12B6">
          <w:rPr>
            <w:rFonts w:ascii="Times New Roman" w:eastAsia="Times New Roman" w:hAnsi="Times New Roman" w:cs="Times New Roman"/>
            <w:color w:val="1D2129"/>
            <w:sz w:val="26"/>
            <w:szCs w:val="26"/>
            <w:bdr w:val="none" w:sz="0" w:space="0" w:color="auto" w:frame="1"/>
            <w:lang w:eastAsia="ja-JP"/>
          </w:rPr>
          <w:t>doanh nghiệp nhà nước</w:t>
        </w:r>
      </w:hyperlink>
      <w:r w:rsidRPr="00503259">
        <w:rPr>
          <w:rFonts w:ascii="Times New Roman" w:eastAsia="Times New Roman" w:hAnsi="Times New Roman" w:cs="Times New Roman"/>
          <w:color w:val="1D2129"/>
          <w:sz w:val="26"/>
          <w:szCs w:val="26"/>
          <w:lang w:eastAsia="ja-JP"/>
        </w:rPr>
        <w:t> hoạt động công ích;</w:t>
      </w:r>
    </w:p>
    <w:p w:rsidR="00503259" w:rsidRPr="00503259" w:rsidRDefault="00503259" w:rsidP="00503259">
      <w:pPr>
        <w:shd w:val="clear" w:color="auto" w:fill="FFFFFF"/>
        <w:spacing w:after="150" w:line="240" w:lineRule="auto"/>
        <w:jc w:val="both"/>
        <w:textAlignment w:val="baseline"/>
        <w:rPr>
          <w:rFonts w:ascii="Times New Roman" w:eastAsia="Times New Roman" w:hAnsi="Times New Roman" w:cs="Times New Roman"/>
          <w:color w:val="1D2129"/>
          <w:sz w:val="26"/>
          <w:szCs w:val="26"/>
          <w:lang w:eastAsia="ja-JP"/>
        </w:rPr>
      </w:pPr>
      <w:r w:rsidRPr="00503259">
        <w:rPr>
          <w:rFonts w:ascii="Times New Roman" w:eastAsia="Times New Roman" w:hAnsi="Times New Roman" w:cs="Times New Roman"/>
          <w:color w:val="1D2129"/>
          <w:sz w:val="26"/>
          <w:szCs w:val="26"/>
          <w:lang w:eastAsia="ja-JP"/>
        </w:rPr>
        <w:t>+ Các quỹ tài chính ngoài ngân sách nhà nước.</w:t>
      </w:r>
    </w:p>
    <w:p w:rsidR="00503259" w:rsidRPr="002B12B6" w:rsidRDefault="00503259" w:rsidP="00B4224D">
      <w:pPr>
        <w:spacing w:after="0" w:line="312" w:lineRule="auto"/>
        <w:ind w:firstLine="720"/>
        <w:rPr>
          <w:rFonts w:ascii="Times New Roman" w:hAnsi="Times New Roman" w:cs="Times New Roman"/>
          <w:sz w:val="26"/>
          <w:szCs w:val="26"/>
        </w:rPr>
      </w:pPr>
      <w:r w:rsidRPr="002B12B6">
        <w:rPr>
          <w:rFonts w:ascii="Times New Roman" w:hAnsi="Times New Roman" w:cs="Times New Roman"/>
          <w:color w:val="1D2129"/>
          <w:sz w:val="26"/>
          <w:szCs w:val="26"/>
          <w:shd w:val="clear" w:color="auto" w:fill="FFFFFF"/>
        </w:rPr>
        <w:t>Tài chính công là cơ sở, nguồn lực vật chất quan trọng để bộ máy hành chính nhà nước vận hành thực hiện được các chức năng của mình, đáp ứng các nhu cầu và lợi ích của toàn xã hội; Là yếu tố để nhà nước giữ vai trò chủ đạo, lãnh đạo, điều hành các quá trình phát triển xã hội theo đúng định hướng đề ra.</w:t>
      </w:r>
    </w:p>
    <w:p w:rsidR="00610122" w:rsidRPr="002B12B6" w:rsidRDefault="002F09D6" w:rsidP="00B4224D">
      <w:pPr>
        <w:pStyle w:val="ListParagraph"/>
        <w:spacing w:line="312" w:lineRule="auto"/>
        <w:ind w:left="0" w:right="33" w:firstLine="720"/>
        <w:jc w:val="both"/>
        <w:rPr>
          <w:rFonts w:ascii="Times New Roman" w:eastAsia="Calibri" w:hAnsi="Times New Roman" w:cs="Times New Roman"/>
          <w:b/>
          <w:sz w:val="26"/>
          <w:szCs w:val="26"/>
        </w:rPr>
      </w:pPr>
      <w:r w:rsidRPr="002B12B6">
        <w:rPr>
          <w:rFonts w:ascii="Times New Roman" w:hAnsi="Times New Roman" w:cs="Times New Roman"/>
          <w:b/>
          <w:sz w:val="26"/>
          <w:szCs w:val="26"/>
          <w:lang w:val="vi-VN"/>
        </w:rPr>
        <w:t xml:space="preserve">Câu </w:t>
      </w:r>
      <w:r w:rsidRPr="002B12B6">
        <w:rPr>
          <w:rFonts w:ascii="Times New Roman" w:hAnsi="Times New Roman" w:cs="Times New Roman"/>
          <w:b/>
          <w:sz w:val="26"/>
          <w:szCs w:val="26"/>
        </w:rPr>
        <w:t xml:space="preserve">9. </w:t>
      </w:r>
      <w:r w:rsidR="00610122" w:rsidRPr="002B12B6">
        <w:rPr>
          <w:rFonts w:ascii="Times New Roman" w:eastAsia="Calibri" w:hAnsi="Times New Roman" w:cs="Times New Roman"/>
          <w:b/>
          <w:sz w:val="26"/>
          <w:szCs w:val="26"/>
        </w:rPr>
        <w:t>Anh, chị hãy nêu thực trạng cải cách hành nhà nước tại cơ quan, đơn vị, địa phương.</w:t>
      </w:r>
      <w:r w:rsidR="00610122" w:rsidRPr="002B12B6">
        <w:rPr>
          <w:rFonts w:ascii="Times New Roman" w:eastAsia="Calibri" w:hAnsi="Times New Roman" w:cs="Times New Roman"/>
          <w:b/>
          <w:sz w:val="26"/>
          <w:szCs w:val="26"/>
          <w:lang w:val="vi-VN"/>
        </w:rPr>
        <w:t xml:space="preserve"> </w:t>
      </w:r>
    </w:p>
    <w:p w:rsidR="002F09D6" w:rsidRPr="002B12B6" w:rsidRDefault="002F09D6" w:rsidP="00B4224D">
      <w:pPr>
        <w:pStyle w:val="ListParagraph"/>
        <w:spacing w:line="312" w:lineRule="auto"/>
        <w:ind w:left="0" w:right="33" w:firstLine="720"/>
        <w:jc w:val="both"/>
        <w:rPr>
          <w:rFonts w:ascii="Times New Roman" w:hAnsi="Times New Roman" w:cs="Times New Roman"/>
          <w:b/>
          <w:sz w:val="26"/>
          <w:szCs w:val="26"/>
        </w:rPr>
      </w:pPr>
      <w:r w:rsidRPr="002B12B6">
        <w:rPr>
          <w:rFonts w:ascii="Times New Roman" w:hAnsi="Times New Roman" w:cs="Times New Roman"/>
          <w:b/>
          <w:sz w:val="26"/>
          <w:szCs w:val="26"/>
          <w:lang w:val="vi-VN"/>
        </w:rPr>
        <w:t>Câu 10</w:t>
      </w:r>
      <w:r w:rsidRPr="002B12B6">
        <w:rPr>
          <w:rFonts w:ascii="Times New Roman" w:hAnsi="Times New Roman" w:cs="Times New Roman"/>
          <w:b/>
          <w:sz w:val="26"/>
          <w:szCs w:val="26"/>
        </w:rPr>
        <w:t xml:space="preserve">. Hãy đề xuất một số giải pháp cụ thể nhằm nâng cao chất lượng </w:t>
      </w:r>
      <w:r w:rsidR="008A75C5" w:rsidRPr="002B12B6">
        <w:rPr>
          <w:rFonts w:ascii="Times New Roman" w:hAnsi="Times New Roman" w:cs="Times New Roman"/>
          <w:b/>
          <w:sz w:val="26"/>
          <w:szCs w:val="26"/>
        </w:rPr>
        <w:br/>
      </w:r>
      <w:r w:rsidRPr="002B12B6">
        <w:rPr>
          <w:rFonts w:ascii="Times New Roman" w:hAnsi="Times New Roman" w:cs="Times New Roman"/>
          <w:b/>
          <w:sz w:val="26"/>
          <w:szCs w:val="26"/>
        </w:rPr>
        <w:t>đánh giá cán bộ, công chức, viên chức tại cơ quan, đơn vị?</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Việc đổi mới công tác quản lý và nâng cao chất lượng đội ngũ cán bộ, công chức là một trong những nội dung cơ bản của công cuộc cải cách hành chính được Đảng và Nhà nước ta đặc biệt quan tâm và đã thực hiện nhiều hoạt động cải cách trong công tác quản lý đội ngũ cán bộ, công chức. Bên cạnh những kết quả đã đạt được, đội ngũ cán bộ, công chức còn tồn tại một số hạn chế nhất định. Cơ cấu, chất lượng của đội ngũ công chức vẫn chưa đáp ứng được yêu cầu quản lý nhà nước. Một trong các nguyên nhân sâu xa dẫn đến những hạn chế trên là do công tác quản lý cán bộ, công chức còn nhiều bất cập, hạn chế chưa đáp ứng được yêu cầu phục vụ nhân dân và sự phát triển của đất nước trong thời kỳ mới.</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Do đó, tiếp tục đổi mới công tác quản lý đội ngũ công chức trong nền công vụ là một yêu cầu có tính tất yếu khách quan, vừa mang tính cấp thiết và vừa mang tính kế thừa, thường xuyên, liên tục và lâu dài trong các giai đoạn phát triển của đất nước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Công tác quản lý đội ngũ cán bộ, công chức bao gồm nhiều nội dung, công việc với  các khâu: tuyển dụng, sử dụng, bố trí, giám sát, đánh giá, quy hoạch, đào tạo, bồi dưỡng, luân chuyển, sử dụng, thực hiện chính sách chế độ đối với cán bộ, công chức, xây dựng và thực hiện chính sách phát triển và trọng dụng, đãi ngộ nhân tài, thu hút nhân tài vào nền công vụ. Trong các nội dung này, có những khâu theo trình tự, nhưng cũng có những khâu tiến hành song song, đan xen nhau, có quan hệ tương hỗ với nhau…. Trong bài viết này, tác giả đề cập đến 2 nội dung cơ bản của công tác quản lý công chức, đó là đổi mới công tác tuyển dụng công chức và đổi mới công tác đánh giá công chức – đây là hai nội dung được đánh giá là khó và yếu nhất tồn tại nhiều năm qua. Để nâng cao chất lượng đội ngũ công chức, tiếp tục đổi mới công tác tuyển dụng và đánh giá công chức đóng góp một phần đáng kể cho chiến lược quản lý nguồn nhân lực công cho đất nước hiện tại cũng như trong dài hạn.</w:t>
      </w:r>
    </w:p>
    <w:p w:rsidR="00FC34E0" w:rsidRPr="002B12B6" w:rsidRDefault="00FC34E0" w:rsidP="00FC34E0">
      <w:pPr>
        <w:numPr>
          <w:ilvl w:val="0"/>
          <w:numId w:val="2"/>
        </w:numPr>
        <w:spacing w:after="0" w:line="240" w:lineRule="auto"/>
        <w:ind w:left="300"/>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Đổi mới công tác tuyển dụng công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lastRenderedPageBreak/>
        <w:t>Tuyển dụng công chức là khâu đầu tiên trong chu trình quản lý công chức, có tính quyết định cho sự phát triển một cơ quan, tổ chức, đơn vị của nhà nước. Trong quá trình vận hành của nền công vụ, việc tuyển dụng được những công chức giỏi thì nhất định nền công vụ sẽ hoạt động đạt kết quả cao hơn vì công chức nhà nước là nhân tố quyết định đến sự vận hành của một nền công vụ. Như Bác Hồ đã từng nói: “cán bộ là gốc của mọi công việc“.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Luật Cán bộ, công chức năm 2008 đã đổi mới căn bản việc quản lý công chức về nội dung tuyển dụng công chức, đó là việc tuyển dụng công chức phải căn cứ vào yêu cầu, nhiệm vụ, vị trí việc làm và chỉ tiêu biên chế và thông qua thi tuyển theo nguyên tắc công khai, minh bạch, khách quan và đúng pháp luật, đảm bảo tính cạnh tranh. Hình thức thi, nội dung thi tuyển công chức phải phù hợp với ngành, nghề, đảm bảo lựa chọn được những người có phẩm chất, trình độ và năng lực đáp ứng yêu cầu tuyển dụng. Luật cũng quy định hình thức tuyển dụng thông qua xét tuyển với các trường hợp đặc biệt.</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Như vậy, việc tuyển dụng công chức trong giai đoạn hiện nay cũng như trong thời gian tới phải thực sự xuất phát từ nhu cầu công việc, vì việc tìm người thay vì người để sắp xếp, bố trí việc. Để làm được điều này phải kết hợp đồng bộ cùng với các giải pháp khác như các cơ quan nhà nước phải xây dựng được hệ thống danh mục vị trí việc làm và cơ cấu ngạch công chức của cơ quan, tổ chức mình, từ đó mới có cơ sở để tuyển dụng đúng người, đúng việc, đúng số lượng, đảm bảo cơ cấu hợp lý.</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Công tác tuyển dụng phải luôn đặt ở trạng thái “động”, có sự liên thông nhất định giữa nguồn nhân lực khu vực công với nguồn nhân lực khu vực tư. Do đó, việc xây dựng vị trí việc làm với bản mô tả công việc của mỗi vị trí chức danh với những nhiệm vụ hết sức cụ thể, chi tiết, đầy đủ chức năng, nhiệm vụ, khối lượng công việc, các ứng xử cần thiết cho từng vị trí, để từ đó mới có cơ sở tuyển dụng nguồn nhân lực “đúng người” đáp ứng được yêu cầu của vị trí việc làm. Tiếp tục nghiên cứu quy định cho phép các cơ quan hành chính được ký hợp đồng lao động có thời hạn tối đa nhất định đối với một số vị trí việc làm để tuyển dụng được công chức đáp ứng ngay yêu cầu của hoạt động công vụ, đó là cơ sở, nền tảng để từng bước đổi mới chế độ công vụ, công chức theo hướng năng động, linh hoạt. Cơ chế hợp đồng lao động có thời hạn nhất định sẽ tạo ra khả năng linh hoạt hơn trong thay đổi nhân sự, đồng thời cũng buộc nhiều công chức đang làm việc phải làm việc tích cực hơn. Qua đó tạo sự liên thông, thu hút nhân tài từ khu vực tư nhân vào khu vực công tốt hơn.</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Để công tác tuyển dụng mang tính “động” và “mở” đòi hỏi công tác quản lý, phát triển nguồn nhân lực phải trên cơ sở các hoạt động phân tích, đánh giá về nguồn nhân lực hiện tại để dự báo về nguồn nhân lực tương lai, các yếu tố tác động, ảnh hưởng đến nền công vụ. Ngoài ra, việc tuyển dụng mới công chức cần gắn với việc cơ cấu lại tổ chức bộ máy và tinh giản biên chế công chức theo mục tiêu đổi mới về chất, thay thế mạnh những người không đáp ứng được yêu cầu thực thi công vụ trong nền hành chính hiện đại. Có như vậy mới xây dựng được nền công vụ “mở”, nghĩa là có tuyển dụng vào nếu đáp ứng được yêu cầu của vị trí việc làm và vị trí việc làm còn trống, có cơ chế chuyển ra (cho thôi việc, chuyển vị trí công tác khác…) nếu không còn đáp ứng được yêu cầu công việc.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lastRenderedPageBreak/>
        <w:t>Một trong những giải pháp thực hiện thời gian vừa qua do Bộ Nội vụ đi đầu, cũng đã và đang phối hợp cùng một số bộ, ngành và địa phương hiện nay nhằm nâng cao chất lượng tuyển dụng công chức và thi nâng ngạch công chức, là ứng dụng công nghệ tin học vào thi tuyển công chức bước đầu đã thu được một số kết quả khả quan, được dư luận đánh giá cao. Việc ứng dụng công nghệ tin học vào tuyển dụng công chức không phải là mới đối với các quốc gia có nền công vụ phát triển nhưng là mới đối với nước ta, hình thức thi này đã đảm bảo tối đa nguyên tắc cạnh tranh khách quan, công bằng, minh bạch, thực tài và có sự kiểm soát lẫn nhau, chống được tiêu cực trong thi cử, mọi công dân có đủ điều kiện, tiêu chuẩn đều có cơ hội như nhau để đăng ký và tham gia quá trình lựa chọn vào nền công vụ Trung ương và địa phương và đảm bảo chất lượng đầu vào của ngạch công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Vấn đề đặt ra hiện nay là tiếp tục nghiên cứu, thí điểm bổ sung thêm khâu phỏng vấn sau khi qua các khâu thi trên máy tính, thi viết. Chúng ta biết rằng hoạt động công vụ của công chức bao gồm cả các kỹ năng giao tiếp, ứng xử giữa công chức với công chức cùng và khác cấp hành chính, giữa công chức với nhân dân, tổ chức, doanh nghiệp. Do vậy, thông qua phỏng vấn mới có thể nhận biết, lựa chọn được ứng viên có phẩm chất, năng lực, kỹ năng thực sự trong quan hệ giao tiếp, ứng xử của phù hợp nhất cho vị trí việc làm cụ thể cần tuyển dụng và cũng để phát hiện những lỗ hổng trong kỹ năng giao tiếp, ứng xử để có phương án bồi dưỡng tiền công vụ.</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Đồng hành cùng việc đổi mới tuyển dụng công chức, phải tập trung thực hiện chính sách nhân tài, có chế độ, cơ chế chính sách góp phần phát hiện, tuyển chọn, tiến cử, bồi dưỡng, trọng dụng và đãi ngộ người có tài năng trong hoạt động công vụ. Nghiên cứu xây dựng và xác định đúng nội hàm của khái niệm nhân tài, tránh hình thức, đánh đồng nhân tài với người có bằng cấp cao nhưng thiếu kỹ năng nghề nghiệp cần thiết của nền công vụ. Nghiên cứu chiến lược căn cơ, dài hạn về chính sách nhân tài chứ không phải là các chính sách mang tính nhất thời. Phải xây dựng được bộ tiêu chí xác định nhân tài để có cơ chế, chính sách phù hợp nuôi dưỡng và phát triển. Phải xác định nhân tài bao gồm cả những công chức đang hoạt động trong nền công vụ chứ không phải chỉ thu hút từ bên ngoài vào nền công vụ để có chế độ đãi ngộ tương xứng.</w:t>
      </w:r>
    </w:p>
    <w:p w:rsidR="00FC34E0" w:rsidRPr="002B12B6" w:rsidRDefault="00FC34E0" w:rsidP="00FC34E0">
      <w:pPr>
        <w:numPr>
          <w:ilvl w:val="0"/>
          <w:numId w:val="3"/>
        </w:numPr>
        <w:spacing w:after="0" w:line="240" w:lineRule="auto"/>
        <w:ind w:left="300"/>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Đổi mới công tác đánh giá công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Đánh giá công chức cũng là khâu quan trọng trong quá trình quản lý công chức, kết quả đánh giá đúng sẽ giúp động viên, khuyến khích công chức nỗ lực học tập, bộc lộ tiềm năng, phát huy tối đa khả năng, góp phần cải thiện văn hoá, môi trường làm việc cho cá nhân công chức cũng như cho cả tập thể đơn vị, kết quả đánh giá sai sẽ gây hậu quả ngược lại.</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 xml:space="preserve">Các quy định về đánh giá công chức thời gian qua đã có những cải tiến quan trọng trong Luật Cán bộ, công chức năm 2008, chuyển từ cách thức tự kiểm điểm và bình bầu sang đánh giá trên các nội dung: chấp hành đường lối, chủ trương, chính sách của Đảng và pháp luật của Nhà nước; phẩm chất chính trị, đạo đức, lối sống, tác phong và lề lối làm việc; năng lực lãnh đạo, điều hành, tổ chức thực hiện nhiệm vụ; tinh thần trách nhiệm trong công tác; chú trọng đến kết quả thực hiện được giao; phương pháp đánh giá kết hợp giữa hình thức tự đánh giá của công chức, các góp ý của tập thể đơn vị công tác, và ý kiến của thủ trưởng đơn vị để xếp </w:t>
      </w:r>
      <w:r w:rsidRPr="002B12B6">
        <w:rPr>
          <w:rFonts w:ascii="Times New Roman" w:eastAsia="Times New Roman" w:hAnsi="Times New Roman" w:cs="Times New Roman"/>
          <w:color w:val="2B2B2B"/>
          <w:sz w:val="26"/>
          <w:szCs w:val="26"/>
          <w:lang w:eastAsia="ja-JP"/>
        </w:rPr>
        <w:lastRenderedPageBreak/>
        <w:t>loại công chức hàng năm theo 4 mức hoàn thành xuất sắc nhiệm vụ, hoàn thành tốt nhiệm vụ, hoàn thành nhiệm vụ nhưng còn hạn chế về năng lực và không hoàn thành nhiệm vụ.</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Tuy nhiên, việc đánh giá công chức hiện nay còn chưa phản ánh sát thực về phẩm chất và năng lực của công chức. Các tiêu chí còn chung chung, áp dụng cho nhiều đối tượng, nhiều nhóm công chức, chưa cụ thể hoá cho từng loại hoạt động công vụ, do chúng ta đang trong quá trình xây dựng và hoàn thiện hệ thống danh mục vị trí việc làm. Khi đánh giá khó phân định được các ranh giới mức độ hoàn thành nhiệm vụ của công chức, đặc biệt là rất khó để xác định mức độ “hoàn thành nhiệm vụ nhưng còn hạn chế về năng lực”. Công tác đánh giá còn mang tính nội bộ, khép kín, thiếu sự đánh giá độc lập, không có nhân sự hay tổ chức đánh giá chuyên trách trong khi chúng ta đang xây dựng một nền “công vụ mở”. Hơn nữa, các kết quả đánh giá mức độ phân loại của mỗi công chức trong từng cơ quan, đơn vị lại có sự liên quan phái sinh đến trách nhiệm của người đứng đầu, phản ánh đến mức độ hoàn thành nhiệm vụ, thành tích của bộ máy lãnh đạo cũng như tập thể tổ chức, cơ quan, đơn vị nói riêng và toàn ngành, lĩnh vực, địa phương nói chung. Do vậy, quan điểm khi đánh giá vẫn mang tính duy tình, “dĩ hòa vi quý” giữ vai trò chủ đạo. Đa số công chức đều tự cho mình mức điểm cao. Các tiêu chí còn định tính, cảm tính dẫn đến sự bất bình đẳng, chưa đảm bảo công bằng cho mỗi công chức. Vì thế, kết quả đánh giá còn chưa đảm bảo chính xác, khách quan, công tâm, chưa tạo cơ sở tin cậy cho việc lập kế hoạch phát triển nguồn nhân lực của tổ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Một trong các lý do dẫn đến những hạn chế trên là do chúng ta đang trong giai đoạn chuyển từ một nền công vụ chức nghiệp, chế độ “công vụ theo hệ thống cán bộ” của mô hình các nước xã hội chủ nghĩa trước đây sang chế độ công vụ kết hợp giữa hệ thống chức nghiệp và hệ thống việc làm, nói cách khác là kết hợp chế độ “công vụ khép kín” với chế độ “công vụ mở”, chú trọng công tích và thực tài. Do đó, chúng ta đang trong quá trình cần phải tiếp tục xây dựng danh mục hệ thống tiêu chuẩn cụ thể, rõ ràng đối với từng vị trí việc làm để làm cơ sở cho việc xây dựng kế hoạch chi tiết từng thời kỳ của mỗi người công chức cũng như để làm cơ sở cho người lãnh đạo, quản lý có đủ căn cứ, tiêu chí đo lường để giám sát, đánh giá kết quả thực thi công vụ của công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Để đổi mới công tác đánh giá công chức, cần thực hiện một số yêu cầu, quan điểm và nguyên tắc sau đây:</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nhất, đổi mới công tác đánh giá cũng phải bắt đầu từ việc thay đổi cách tiếp cận quan điểm, tư duy về đánh giá công chức, tiếp thu chọn lọc cách tiếp cận quản lý, quản trị hiện đại được sử dụng trong quản trị ở khu vực tư. Cách tiếp cận quản trị hiện đại với mục đích đánh giá là để phát triển cá nhân và tổ chức. Kết quả đánh giá nhằm cung cấp thông tin cho việc lập kế hoạch, quy hoạch phát triển nguồn nhân lực, là đầu vào quan trọng cho công tác quản trị nhân sự, giúp bố trí, sử dụng cán bộ đúng chỗ, đúng lúc, đúng năng lực sở trường, giúp đào tạo, bồi dưỡng, giải quyết thôi việc, đề bạt theo quy hoạch, kế hoạch và giúp đãi ngộ, khen thưởng công chức hợp lý.</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 xml:space="preserve">Mục đích của đánh giá công chức theo Luật Cán bộ, công chức năm 2008 còn bao gồm cả để “kỷ luật” công chức (Điều 55) là chưa hợp lý, có sự mâu thuẫn ngay trong chính Luật. Kỷ luật công chức chỉ xảy ra khi công chức có dấu hiệu, hành vi vi phạm kỷ luật trong thi hành </w:t>
      </w:r>
      <w:r w:rsidRPr="002B12B6">
        <w:rPr>
          <w:rFonts w:ascii="Times New Roman" w:eastAsia="Times New Roman" w:hAnsi="Times New Roman" w:cs="Times New Roman"/>
          <w:color w:val="2B2B2B"/>
          <w:sz w:val="26"/>
          <w:szCs w:val="26"/>
          <w:lang w:eastAsia="ja-JP"/>
        </w:rPr>
        <w:lastRenderedPageBreak/>
        <w:t>công vụ, vi phạm các quy định trong Luật CBCC và pháp luật liên quan khi đó mới thành lập hội đồng kỷ luật để xem xét dấu hiệu, hành vi đó có vi phạm hay không vi phạm và đánh giá mức độ vi phạm kỷ luật của công chức để áp dụng các hình thức kỷ luật theo quy định với mức nặng nhất là buộc thôi việc. Còn “giải quyết thôi việc” áp dụng trong đánh giá hàng năm của công chức, khi công chức có 2 năm liên tiếp không hoàn thành nhiệm vụ. Ở đây, hoàn toàn có sự khác nhau về tính chất, điều kiện, bối cảnh giữa hai khái niệm “buộc thôi việc” và khái niệm “giải quyết thôi việc” đối với công chức. Hơn nữa, đến nay cũng chưa có văn bản nào quy định trình tự, thẩm quyền để giải quyết trường hợp “giải quyết thôi việc” khi công chức “hai năm liên tiếp không hoàn thành nhiệm vụ”.</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Do vậy, cần sửa đổi mục đích đánh giá công chức. Không nên quy định “kỷ luật” là một nội dung của mục đích đánh giá công chức tại Điều 55 của Luật Cán bộ, công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Cần có quy định cụ thể, công bằng, khách quan và sự tách bạch rõ ràng giữa trách nhiệm người đứng đầu cơ quan, tổ chức, đơn vị với kết quả đánh giá của từng công chức, tách bạch giữa kết quả đánh giá cá nhân công chức với kết quả thành tích của tập thể cơ quan, đơn vị, tổ chức để tránh tình trạng vì thành tích tập thể, trách nhiệm người đứng đầu mà “dĩ hòa vi quý” với từng cá nhân công chức trong tổ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hai, đẩy mạnh cải cách chế độ công vụ, công chức, trong đó chú trọng đến việc đánh giá công chức phải căn cứ vào kết quả, hiệu quả công tác của cán bộ, công chức; thẩm quyền đánh giá cán bộ, công chức thuộc về trách nhiệm của người đứng đầu cơ quan, đơn vị sử dụng công chức. Chú trọng thành tích, công trạng, kết quả công tác của công chức, coi đó là thước đo chính để đánh giá phẩm chất, trình độ, năng lực của cán bộ, công chức. Sửa đổi, bổ sung và ban hành mới quy trình đánh giá công chức, đảm bảo dân chủ, công bằng, công khai, chính xác và trách nhiệm đối với việc đánh giá công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ba, hoàn thiện danh mục hệ thống vị trí việc làm và cơ cấu theo ngạch công chức, từ đó xây dựng hệ thống tiêu chí đánh giá của từng vị trí việc làm. Danh mục hệ thống vị trí việc làm với những mô tả chi tiết công việc, chức trách, nhiệm vụ của từng vị trí việc làm là nền móng quan trọng trong mọi quy trình quản lý nguồn nhân lực, từ đó có cơ sở cho việc đánh giá công chức cũng như về các vấn đề khác như tuyển dụng dựa trên việc xác định nhu cầu công việc, mô tả công việc cũng được sử dụng để xác định số lượng biên chế, tuyển dụng.</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tư, cá nhân mỗi công chức lập kế hoạch công tác cá nhân trên cơ sở chức năng, nhiệm vụ của mình và kế hoạch công tác hàng năm của cơ quan, đơn vị. Để công chức lập được kế hoạch công tác cá nhân đòi hỏi mỗi cơ quan, đơn vị phải có kế hoạch công tác hàng năm và tiên lượng các yếu tố tác động, ảnh hưởng cũng như các công việc được giao đột xuất, bổ sung để có phương án ứng phó kịp thời. Mặt khác, cá nhân công chức có bản mô tả công việc cụ thể sẽ là cơ sở cho việc theo dõi, giám sát tiến độ của người quản lý để có những điều chỉnh phù hợp, gắn kết các cá nhân trong tổ chức.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 xml:space="preserve">Thứ năm, sử dụng kết hợp các phương pháp đánh giá khác nhau cho các nhóm vị trí việc làm khác nhau. Một số vị trí việc làm nhất định có thể sử dụng kết hợp phương pháp đánh giá trong nội bộ và đánh giá từ bên ngoài, ví dụ như vị trí việc làm nào có liên quan trực tiếp đến </w:t>
      </w:r>
      <w:r w:rsidRPr="002B12B6">
        <w:rPr>
          <w:rFonts w:ascii="Times New Roman" w:eastAsia="Times New Roman" w:hAnsi="Times New Roman" w:cs="Times New Roman"/>
          <w:color w:val="2B2B2B"/>
          <w:sz w:val="26"/>
          <w:szCs w:val="26"/>
          <w:lang w:eastAsia="ja-JP"/>
        </w:rPr>
        <w:lastRenderedPageBreak/>
        <w:t>việc cung ứng các dịch vụ công, có sự giao tiếp giữa công chức với nhân dân, cơ quan, tổ chức, doanh nghiệp thì cần có ý kiến đánh giá từ các nhóm đối tượng khách hàng, người dân, người hưởng thụ dịch vụ do công chức đó trực tiếp giao dịch.</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sáu, thiết lập một bộ phận chuyên trách về đánh giá công chức một cách độc lập. Thực tiễn cho thấy công tác đánh giá luôn là khâu yếu của quá trình quản trị nguồn nhân lực công, do vậy cần thiết phải thiết lập một bộ phận chuyên về công tác đánh giá công chức để đảm bảo tính chuyên nghiệp cao, khách quan, công bằng hơn</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bảy, đưa hoạt động sát hạch, kiểm tra công chức định kỳ vào thành một bộ phận cấu thành quan trọng trong kết quả đánh giá công chức nhằm đánh giá mức độ phát triển về năng lực chuyên môn nghiệp vụ của công chức, mức độ cập nhật, nắm chắc các quy định mới trong hoạt động chuyên môn, nghiệp vụ của công chức. Ứng dụng công nghệ tin học vào sát hạch, trắc nghiệm, đảm bảo sự kiểm soát lẫn nhau, khách quan, minh bạch trong quá trình sát hạch, từ đó mới có kết quả chính xác, khách quan để làm cơ sở cho việc giải quyết thôi việc cho công chức. Đồng thời ban hành hệ thống các văn bản hướng dẫn về vấn đề giải quyết thôi việc đối với công chức trong trường hợp này.</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tám, kết hợp các phương pháp đánh giá hiện đại vào đánh giá công chức với việc đề cao trách nhiệm của người đứng đầu cơ quan, tổ chức, đơn vị trong việc đánh giá công chức đảm bảo việc đánh giá vừa khách quan, toàn diện, minh bạch mà vẫn giữ được vai trò của người đứng đầu trong kết luận đánh giá.</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Thứ chín, các kết quả đánh giá cần được phân tích, sử dụng làm cơ sở để lựa chọn, sàng lọc, luân chuyển, quy hoạch, định hướng phát triển nguồn nhân lực.</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Thay lời kết</w:t>
      </w:r>
    </w:p>
    <w:p w:rsidR="00FC34E0" w:rsidRPr="002B12B6" w:rsidRDefault="00FC34E0" w:rsidP="00FC34E0">
      <w:pPr>
        <w:spacing w:after="360" w:line="240" w:lineRule="auto"/>
        <w:jc w:val="both"/>
        <w:textAlignment w:val="baseline"/>
        <w:rPr>
          <w:rFonts w:ascii="Times New Roman" w:eastAsia="Times New Roman" w:hAnsi="Times New Roman" w:cs="Times New Roman"/>
          <w:color w:val="2B2B2B"/>
          <w:sz w:val="26"/>
          <w:szCs w:val="26"/>
          <w:lang w:eastAsia="ja-JP"/>
        </w:rPr>
      </w:pPr>
      <w:r w:rsidRPr="002B12B6">
        <w:rPr>
          <w:rFonts w:ascii="Times New Roman" w:eastAsia="Times New Roman" w:hAnsi="Times New Roman" w:cs="Times New Roman"/>
          <w:color w:val="2B2B2B"/>
          <w:sz w:val="26"/>
          <w:szCs w:val="26"/>
          <w:lang w:eastAsia="ja-JP"/>
        </w:rPr>
        <w:t>Chủ tịch Hồ Chí Minh đã khẳng định: “Muôn việc thành công hay thất bại đều do cán bộ tốt hay kém”, “Cán bộ là cái gốc của mọi công việc”, khi đã có đường lối đúng thì cán bộ là khâu quyết định. Vì vậy, việc đổi mới, nâng cao chất lượng đội ngũ cán bộ, công chức không chỉ góp phần xây dựng một nền hành chính trong sạch, vững mạnh, thống nhất, thông suốt, hiệu lực, hiệu quả mà còn có tác động tích cực đến nhiều mặt của đời sống kinh tế – xã hội. Việc quản lý, phát triển đội ngũ cán bộ, công chức không phải một sớm một chiều mà có được một đội ngũ cán bộ, công chức đủ năng lực, phẩm chất phục vụ nhân dân mà cả một quá trình bền bỉ, lâu dài, liên tục đổi mới có kế thừa. Do đó, bên cạnh việc đổi mới công tác tuyển dụng, đánh giá công chức như trình bày ở trên, cần phải kết hợp hài hòa, thích đáng các nội dung dung khác trong công tác quản lý cán bộ, công chức như việc đào tạo, bồi dưỡng, sử dụng, luân chuyển, các chế độ phúc lợi, khen thưởng, kỷ luật… đối với công chức./.</w:t>
      </w:r>
    </w:p>
    <w:p w:rsidR="00B74988" w:rsidRPr="002B12B6" w:rsidRDefault="00B74988" w:rsidP="00B4224D">
      <w:pPr>
        <w:pStyle w:val="ListParagraph"/>
        <w:spacing w:line="312" w:lineRule="auto"/>
        <w:ind w:left="0" w:right="33" w:firstLine="720"/>
        <w:jc w:val="both"/>
        <w:rPr>
          <w:rFonts w:ascii="Times New Roman" w:hAnsi="Times New Roman" w:cs="Times New Roman"/>
          <w:sz w:val="26"/>
          <w:szCs w:val="26"/>
        </w:rPr>
      </w:pPr>
    </w:p>
    <w:sectPr w:rsidR="00B74988" w:rsidRPr="002B12B6" w:rsidSect="00292B3D">
      <w:pgSz w:w="12240" w:h="15840"/>
      <w:pgMar w:top="993" w:right="1041"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96310"/>
    <w:multiLevelType w:val="multilevel"/>
    <w:tmpl w:val="4FCA82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342CA"/>
    <w:multiLevelType w:val="multilevel"/>
    <w:tmpl w:val="E8187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073194"/>
    <w:multiLevelType w:val="multilevel"/>
    <w:tmpl w:val="7D2439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665"/>
    <w:rsid w:val="00147AAE"/>
    <w:rsid w:val="001E3748"/>
    <w:rsid w:val="002339E0"/>
    <w:rsid w:val="00292B3D"/>
    <w:rsid w:val="002B12B6"/>
    <w:rsid w:val="002F09D6"/>
    <w:rsid w:val="003C4665"/>
    <w:rsid w:val="003E3356"/>
    <w:rsid w:val="00503259"/>
    <w:rsid w:val="00572DAA"/>
    <w:rsid w:val="00610122"/>
    <w:rsid w:val="00671D96"/>
    <w:rsid w:val="008415AD"/>
    <w:rsid w:val="008A75C5"/>
    <w:rsid w:val="00B4224D"/>
    <w:rsid w:val="00B74988"/>
    <w:rsid w:val="00DE2376"/>
    <w:rsid w:val="00E308F1"/>
    <w:rsid w:val="00FC34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9C15F2-039A-46F2-9271-2A67C9CF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autoRedefine/>
    <w:uiPriority w:val="9"/>
    <w:unhideWhenUsed/>
    <w:qFormat/>
    <w:rsid w:val="002F09D6"/>
    <w:pPr>
      <w:keepNext/>
      <w:spacing w:after="0" w:line="360" w:lineRule="auto"/>
      <w:outlineLvl w:val="2"/>
    </w:pPr>
    <w:rPr>
      <w:rFonts w:ascii="Times New Roman" w:eastAsiaTheme="majorEastAsia" w:hAnsi="Times New Roman"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9D6"/>
    <w:pPr>
      <w:spacing w:after="0" w:line="240" w:lineRule="auto"/>
      <w:ind w:left="720"/>
      <w:contextualSpacing/>
    </w:pPr>
  </w:style>
  <w:style w:type="character" w:customStyle="1" w:styleId="Heading3Char">
    <w:name w:val="Heading 3 Char"/>
    <w:basedOn w:val="DefaultParagraphFont"/>
    <w:link w:val="Heading3"/>
    <w:uiPriority w:val="9"/>
    <w:rsid w:val="002F09D6"/>
    <w:rPr>
      <w:rFonts w:ascii="Times New Roman" w:eastAsiaTheme="majorEastAsia" w:hAnsi="Times New Roman" w:cstheme="majorBidi"/>
      <w:b/>
      <w:bCs/>
      <w:sz w:val="28"/>
      <w:szCs w:val="26"/>
    </w:rPr>
  </w:style>
  <w:style w:type="table" w:styleId="TableGrid">
    <w:name w:val="Table Grid"/>
    <w:basedOn w:val="TableNormal"/>
    <w:uiPriority w:val="39"/>
    <w:rsid w:val="00B74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335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Hyperlink">
    <w:name w:val="Hyperlink"/>
    <w:basedOn w:val="DefaultParagraphFont"/>
    <w:uiPriority w:val="99"/>
    <w:semiHidden/>
    <w:unhideWhenUsed/>
    <w:rsid w:val="003E3356"/>
    <w:rPr>
      <w:color w:val="0000FF"/>
      <w:u w:val="single"/>
    </w:rPr>
  </w:style>
  <w:style w:type="character" w:styleId="Strong">
    <w:name w:val="Strong"/>
    <w:basedOn w:val="DefaultParagraphFont"/>
    <w:uiPriority w:val="22"/>
    <w:qFormat/>
    <w:rsid w:val="003E3356"/>
    <w:rPr>
      <w:b/>
      <w:bCs/>
    </w:rPr>
  </w:style>
  <w:style w:type="character" w:styleId="Emphasis">
    <w:name w:val="Emphasis"/>
    <w:basedOn w:val="DefaultParagraphFont"/>
    <w:uiPriority w:val="20"/>
    <w:qFormat/>
    <w:rsid w:val="003E33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22151">
      <w:bodyDiv w:val="1"/>
      <w:marLeft w:val="0"/>
      <w:marRight w:val="0"/>
      <w:marTop w:val="0"/>
      <w:marBottom w:val="0"/>
      <w:divBdr>
        <w:top w:val="none" w:sz="0" w:space="0" w:color="auto"/>
        <w:left w:val="none" w:sz="0" w:space="0" w:color="auto"/>
        <w:bottom w:val="none" w:sz="0" w:space="0" w:color="auto"/>
        <w:right w:val="none" w:sz="0" w:space="0" w:color="auto"/>
      </w:divBdr>
    </w:div>
    <w:div w:id="87238273">
      <w:bodyDiv w:val="1"/>
      <w:marLeft w:val="0"/>
      <w:marRight w:val="0"/>
      <w:marTop w:val="0"/>
      <w:marBottom w:val="0"/>
      <w:divBdr>
        <w:top w:val="none" w:sz="0" w:space="0" w:color="auto"/>
        <w:left w:val="none" w:sz="0" w:space="0" w:color="auto"/>
        <w:bottom w:val="none" w:sz="0" w:space="0" w:color="auto"/>
        <w:right w:val="none" w:sz="0" w:space="0" w:color="auto"/>
      </w:divBdr>
    </w:div>
    <w:div w:id="192039105">
      <w:bodyDiv w:val="1"/>
      <w:marLeft w:val="0"/>
      <w:marRight w:val="0"/>
      <w:marTop w:val="0"/>
      <w:marBottom w:val="0"/>
      <w:divBdr>
        <w:top w:val="none" w:sz="0" w:space="0" w:color="auto"/>
        <w:left w:val="none" w:sz="0" w:space="0" w:color="auto"/>
        <w:bottom w:val="none" w:sz="0" w:space="0" w:color="auto"/>
        <w:right w:val="none" w:sz="0" w:space="0" w:color="auto"/>
      </w:divBdr>
    </w:div>
    <w:div w:id="291717495">
      <w:bodyDiv w:val="1"/>
      <w:marLeft w:val="0"/>
      <w:marRight w:val="0"/>
      <w:marTop w:val="0"/>
      <w:marBottom w:val="0"/>
      <w:divBdr>
        <w:top w:val="none" w:sz="0" w:space="0" w:color="auto"/>
        <w:left w:val="none" w:sz="0" w:space="0" w:color="auto"/>
        <w:bottom w:val="none" w:sz="0" w:space="0" w:color="auto"/>
        <w:right w:val="none" w:sz="0" w:space="0" w:color="auto"/>
      </w:divBdr>
    </w:div>
    <w:div w:id="292441285">
      <w:bodyDiv w:val="1"/>
      <w:marLeft w:val="0"/>
      <w:marRight w:val="0"/>
      <w:marTop w:val="0"/>
      <w:marBottom w:val="0"/>
      <w:divBdr>
        <w:top w:val="none" w:sz="0" w:space="0" w:color="auto"/>
        <w:left w:val="none" w:sz="0" w:space="0" w:color="auto"/>
        <w:bottom w:val="none" w:sz="0" w:space="0" w:color="auto"/>
        <w:right w:val="none" w:sz="0" w:space="0" w:color="auto"/>
      </w:divBdr>
    </w:div>
    <w:div w:id="339700824">
      <w:bodyDiv w:val="1"/>
      <w:marLeft w:val="0"/>
      <w:marRight w:val="0"/>
      <w:marTop w:val="0"/>
      <w:marBottom w:val="0"/>
      <w:divBdr>
        <w:top w:val="none" w:sz="0" w:space="0" w:color="auto"/>
        <w:left w:val="none" w:sz="0" w:space="0" w:color="auto"/>
        <w:bottom w:val="none" w:sz="0" w:space="0" w:color="auto"/>
        <w:right w:val="none" w:sz="0" w:space="0" w:color="auto"/>
      </w:divBdr>
    </w:div>
    <w:div w:id="358507776">
      <w:bodyDiv w:val="1"/>
      <w:marLeft w:val="0"/>
      <w:marRight w:val="0"/>
      <w:marTop w:val="0"/>
      <w:marBottom w:val="0"/>
      <w:divBdr>
        <w:top w:val="none" w:sz="0" w:space="0" w:color="auto"/>
        <w:left w:val="none" w:sz="0" w:space="0" w:color="auto"/>
        <w:bottom w:val="none" w:sz="0" w:space="0" w:color="auto"/>
        <w:right w:val="none" w:sz="0" w:space="0" w:color="auto"/>
      </w:divBdr>
    </w:div>
    <w:div w:id="447283601">
      <w:bodyDiv w:val="1"/>
      <w:marLeft w:val="0"/>
      <w:marRight w:val="0"/>
      <w:marTop w:val="0"/>
      <w:marBottom w:val="0"/>
      <w:divBdr>
        <w:top w:val="none" w:sz="0" w:space="0" w:color="auto"/>
        <w:left w:val="none" w:sz="0" w:space="0" w:color="auto"/>
        <w:bottom w:val="none" w:sz="0" w:space="0" w:color="auto"/>
        <w:right w:val="none" w:sz="0" w:space="0" w:color="auto"/>
      </w:divBdr>
    </w:div>
    <w:div w:id="531039140">
      <w:bodyDiv w:val="1"/>
      <w:marLeft w:val="0"/>
      <w:marRight w:val="0"/>
      <w:marTop w:val="0"/>
      <w:marBottom w:val="0"/>
      <w:divBdr>
        <w:top w:val="none" w:sz="0" w:space="0" w:color="auto"/>
        <w:left w:val="none" w:sz="0" w:space="0" w:color="auto"/>
        <w:bottom w:val="none" w:sz="0" w:space="0" w:color="auto"/>
        <w:right w:val="none" w:sz="0" w:space="0" w:color="auto"/>
      </w:divBdr>
    </w:div>
    <w:div w:id="551188442">
      <w:bodyDiv w:val="1"/>
      <w:marLeft w:val="0"/>
      <w:marRight w:val="0"/>
      <w:marTop w:val="0"/>
      <w:marBottom w:val="0"/>
      <w:divBdr>
        <w:top w:val="none" w:sz="0" w:space="0" w:color="auto"/>
        <w:left w:val="none" w:sz="0" w:space="0" w:color="auto"/>
        <w:bottom w:val="none" w:sz="0" w:space="0" w:color="auto"/>
        <w:right w:val="none" w:sz="0" w:space="0" w:color="auto"/>
      </w:divBdr>
    </w:div>
    <w:div w:id="796753633">
      <w:bodyDiv w:val="1"/>
      <w:marLeft w:val="0"/>
      <w:marRight w:val="0"/>
      <w:marTop w:val="0"/>
      <w:marBottom w:val="0"/>
      <w:divBdr>
        <w:top w:val="none" w:sz="0" w:space="0" w:color="auto"/>
        <w:left w:val="none" w:sz="0" w:space="0" w:color="auto"/>
        <w:bottom w:val="none" w:sz="0" w:space="0" w:color="auto"/>
        <w:right w:val="none" w:sz="0" w:space="0" w:color="auto"/>
      </w:divBdr>
      <w:divsChild>
        <w:div w:id="1272593370">
          <w:marLeft w:val="0"/>
          <w:marRight w:val="0"/>
          <w:marTop w:val="225"/>
          <w:marBottom w:val="225"/>
          <w:divBdr>
            <w:top w:val="none" w:sz="0" w:space="0" w:color="auto"/>
            <w:left w:val="none" w:sz="0" w:space="0" w:color="auto"/>
            <w:bottom w:val="none" w:sz="0" w:space="0" w:color="auto"/>
            <w:right w:val="none" w:sz="0" w:space="0" w:color="auto"/>
          </w:divBdr>
          <w:divsChild>
            <w:div w:id="1164006221">
              <w:marLeft w:val="0"/>
              <w:marRight w:val="0"/>
              <w:marTop w:val="0"/>
              <w:marBottom w:val="0"/>
              <w:divBdr>
                <w:top w:val="none" w:sz="0" w:space="0" w:color="auto"/>
                <w:left w:val="none" w:sz="0" w:space="0" w:color="auto"/>
                <w:bottom w:val="none" w:sz="0" w:space="0" w:color="auto"/>
                <w:right w:val="none" w:sz="0" w:space="0" w:color="auto"/>
              </w:divBdr>
              <w:divsChild>
                <w:div w:id="15434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932995">
      <w:bodyDiv w:val="1"/>
      <w:marLeft w:val="0"/>
      <w:marRight w:val="0"/>
      <w:marTop w:val="0"/>
      <w:marBottom w:val="0"/>
      <w:divBdr>
        <w:top w:val="none" w:sz="0" w:space="0" w:color="auto"/>
        <w:left w:val="none" w:sz="0" w:space="0" w:color="auto"/>
        <w:bottom w:val="none" w:sz="0" w:space="0" w:color="auto"/>
        <w:right w:val="none" w:sz="0" w:space="0" w:color="auto"/>
      </w:divBdr>
    </w:div>
    <w:div w:id="845218522">
      <w:bodyDiv w:val="1"/>
      <w:marLeft w:val="0"/>
      <w:marRight w:val="0"/>
      <w:marTop w:val="0"/>
      <w:marBottom w:val="0"/>
      <w:divBdr>
        <w:top w:val="none" w:sz="0" w:space="0" w:color="auto"/>
        <w:left w:val="none" w:sz="0" w:space="0" w:color="auto"/>
        <w:bottom w:val="none" w:sz="0" w:space="0" w:color="auto"/>
        <w:right w:val="none" w:sz="0" w:space="0" w:color="auto"/>
      </w:divBdr>
    </w:div>
    <w:div w:id="854686153">
      <w:bodyDiv w:val="1"/>
      <w:marLeft w:val="0"/>
      <w:marRight w:val="0"/>
      <w:marTop w:val="0"/>
      <w:marBottom w:val="0"/>
      <w:divBdr>
        <w:top w:val="none" w:sz="0" w:space="0" w:color="auto"/>
        <w:left w:val="none" w:sz="0" w:space="0" w:color="auto"/>
        <w:bottom w:val="none" w:sz="0" w:space="0" w:color="auto"/>
        <w:right w:val="none" w:sz="0" w:space="0" w:color="auto"/>
      </w:divBdr>
    </w:div>
    <w:div w:id="897398360">
      <w:bodyDiv w:val="1"/>
      <w:marLeft w:val="0"/>
      <w:marRight w:val="0"/>
      <w:marTop w:val="0"/>
      <w:marBottom w:val="0"/>
      <w:divBdr>
        <w:top w:val="none" w:sz="0" w:space="0" w:color="auto"/>
        <w:left w:val="none" w:sz="0" w:space="0" w:color="auto"/>
        <w:bottom w:val="none" w:sz="0" w:space="0" w:color="auto"/>
        <w:right w:val="none" w:sz="0" w:space="0" w:color="auto"/>
      </w:divBdr>
    </w:div>
    <w:div w:id="912398445">
      <w:bodyDiv w:val="1"/>
      <w:marLeft w:val="0"/>
      <w:marRight w:val="0"/>
      <w:marTop w:val="0"/>
      <w:marBottom w:val="0"/>
      <w:divBdr>
        <w:top w:val="none" w:sz="0" w:space="0" w:color="auto"/>
        <w:left w:val="none" w:sz="0" w:space="0" w:color="auto"/>
        <w:bottom w:val="none" w:sz="0" w:space="0" w:color="auto"/>
        <w:right w:val="none" w:sz="0" w:space="0" w:color="auto"/>
      </w:divBdr>
    </w:div>
    <w:div w:id="975766394">
      <w:bodyDiv w:val="1"/>
      <w:marLeft w:val="0"/>
      <w:marRight w:val="0"/>
      <w:marTop w:val="0"/>
      <w:marBottom w:val="0"/>
      <w:divBdr>
        <w:top w:val="none" w:sz="0" w:space="0" w:color="auto"/>
        <w:left w:val="none" w:sz="0" w:space="0" w:color="auto"/>
        <w:bottom w:val="none" w:sz="0" w:space="0" w:color="auto"/>
        <w:right w:val="none" w:sz="0" w:space="0" w:color="auto"/>
      </w:divBdr>
    </w:div>
    <w:div w:id="1227837249">
      <w:bodyDiv w:val="1"/>
      <w:marLeft w:val="0"/>
      <w:marRight w:val="0"/>
      <w:marTop w:val="0"/>
      <w:marBottom w:val="0"/>
      <w:divBdr>
        <w:top w:val="none" w:sz="0" w:space="0" w:color="auto"/>
        <w:left w:val="none" w:sz="0" w:space="0" w:color="auto"/>
        <w:bottom w:val="none" w:sz="0" w:space="0" w:color="auto"/>
        <w:right w:val="none" w:sz="0" w:space="0" w:color="auto"/>
      </w:divBdr>
    </w:div>
    <w:div w:id="1300259256">
      <w:bodyDiv w:val="1"/>
      <w:marLeft w:val="0"/>
      <w:marRight w:val="0"/>
      <w:marTop w:val="0"/>
      <w:marBottom w:val="0"/>
      <w:divBdr>
        <w:top w:val="none" w:sz="0" w:space="0" w:color="auto"/>
        <w:left w:val="none" w:sz="0" w:space="0" w:color="auto"/>
        <w:bottom w:val="none" w:sz="0" w:space="0" w:color="auto"/>
        <w:right w:val="none" w:sz="0" w:space="0" w:color="auto"/>
      </w:divBdr>
    </w:div>
    <w:div w:id="1430472227">
      <w:bodyDiv w:val="1"/>
      <w:marLeft w:val="0"/>
      <w:marRight w:val="0"/>
      <w:marTop w:val="0"/>
      <w:marBottom w:val="0"/>
      <w:divBdr>
        <w:top w:val="none" w:sz="0" w:space="0" w:color="auto"/>
        <w:left w:val="none" w:sz="0" w:space="0" w:color="auto"/>
        <w:bottom w:val="none" w:sz="0" w:space="0" w:color="auto"/>
        <w:right w:val="none" w:sz="0" w:space="0" w:color="auto"/>
      </w:divBdr>
    </w:div>
    <w:div w:id="1432749013">
      <w:bodyDiv w:val="1"/>
      <w:marLeft w:val="0"/>
      <w:marRight w:val="0"/>
      <w:marTop w:val="0"/>
      <w:marBottom w:val="0"/>
      <w:divBdr>
        <w:top w:val="none" w:sz="0" w:space="0" w:color="auto"/>
        <w:left w:val="none" w:sz="0" w:space="0" w:color="auto"/>
        <w:bottom w:val="none" w:sz="0" w:space="0" w:color="auto"/>
        <w:right w:val="none" w:sz="0" w:space="0" w:color="auto"/>
      </w:divBdr>
    </w:div>
    <w:div w:id="1557201325">
      <w:bodyDiv w:val="1"/>
      <w:marLeft w:val="0"/>
      <w:marRight w:val="0"/>
      <w:marTop w:val="0"/>
      <w:marBottom w:val="0"/>
      <w:divBdr>
        <w:top w:val="none" w:sz="0" w:space="0" w:color="auto"/>
        <w:left w:val="none" w:sz="0" w:space="0" w:color="auto"/>
        <w:bottom w:val="none" w:sz="0" w:space="0" w:color="auto"/>
        <w:right w:val="none" w:sz="0" w:space="0" w:color="auto"/>
      </w:divBdr>
    </w:div>
    <w:div w:id="1659074618">
      <w:bodyDiv w:val="1"/>
      <w:marLeft w:val="0"/>
      <w:marRight w:val="0"/>
      <w:marTop w:val="0"/>
      <w:marBottom w:val="0"/>
      <w:divBdr>
        <w:top w:val="none" w:sz="0" w:space="0" w:color="auto"/>
        <w:left w:val="none" w:sz="0" w:space="0" w:color="auto"/>
        <w:bottom w:val="none" w:sz="0" w:space="0" w:color="auto"/>
        <w:right w:val="none" w:sz="0" w:space="0" w:color="auto"/>
      </w:divBdr>
    </w:div>
    <w:div w:id="1751809735">
      <w:bodyDiv w:val="1"/>
      <w:marLeft w:val="0"/>
      <w:marRight w:val="0"/>
      <w:marTop w:val="0"/>
      <w:marBottom w:val="0"/>
      <w:divBdr>
        <w:top w:val="none" w:sz="0" w:space="0" w:color="auto"/>
        <w:left w:val="none" w:sz="0" w:space="0" w:color="auto"/>
        <w:bottom w:val="none" w:sz="0" w:space="0" w:color="auto"/>
        <w:right w:val="none" w:sz="0" w:space="0" w:color="auto"/>
      </w:divBdr>
    </w:div>
    <w:div w:id="1818766834">
      <w:bodyDiv w:val="1"/>
      <w:marLeft w:val="0"/>
      <w:marRight w:val="0"/>
      <w:marTop w:val="0"/>
      <w:marBottom w:val="0"/>
      <w:divBdr>
        <w:top w:val="none" w:sz="0" w:space="0" w:color="auto"/>
        <w:left w:val="none" w:sz="0" w:space="0" w:color="auto"/>
        <w:bottom w:val="none" w:sz="0" w:space="0" w:color="auto"/>
        <w:right w:val="none" w:sz="0" w:space="0" w:color="auto"/>
      </w:divBdr>
    </w:div>
    <w:div w:id="1838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ocluat.vn/wiki/hien-phap/" TargetMode="External"/><Relationship Id="rId21" Type="http://schemas.openxmlformats.org/officeDocument/2006/relationships/hyperlink" Target="https://hocluat.vn/wiki/phat-trien/" TargetMode="External"/><Relationship Id="rId42" Type="http://schemas.openxmlformats.org/officeDocument/2006/relationships/hyperlink" Target="https://hocluat.vn/wiki/quy-pham/" TargetMode="External"/><Relationship Id="rId47" Type="http://schemas.openxmlformats.org/officeDocument/2006/relationships/hyperlink" Target="https://hocluat.vn/wiki/khach-the/" TargetMode="External"/><Relationship Id="rId63" Type="http://schemas.openxmlformats.org/officeDocument/2006/relationships/hyperlink" Target="https://hocluat.vn/wiki/quy-trinh/" TargetMode="External"/><Relationship Id="rId68" Type="http://schemas.openxmlformats.org/officeDocument/2006/relationships/hyperlink" Target="https://hocluat.vn/wiki/khoi-kien/" TargetMode="External"/><Relationship Id="rId84" Type="http://schemas.openxmlformats.org/officeDocument/2006/relationships/hyperlink" Target="https://hocluat.vn/wiki/thiet-hai/" TargetMode="External"/><Relationship Id="rId89" Type="http://schemas.openxmlformats.org/officeDocument/2006/relationships/hyperlink" Target="https://hocluat.vn/wiki/hinh-thuc/" TargetMode="External"/><Relationship Id="rId112" Type="http://schemas.openxmlformats.org/officeDocument/2006/relationships/hyperlink" Target="https://hocluat.vn/wiki/chuc-nang-cua-nha-nuoc/" TargetMode="External"/><Relationship Id="rId16" Type="http://schemas.openxmlformats.org/officeDocument/2006/relationships/hyperlink" Target="https://hocluat.vn/wiki/hanh-phap/" TargetMode="External"/><Relationship Id="rId107" Type="http://schemas.openxmlformats.org/officeDocument/2006/relationships/hyperlink" Target="https://hocluat.vn/wiki/pham-vi/" TargetMode="External"/><Relationship Id="rId11" Type="http://schemas.openxmlformats.org/officeDocument/2006/relationships/hyperlink" Target="https://hocluat.vn/wiki/xa-hoi/" TargetMode="External"/><Relationship Id="rId24" Type="http://schemas.openxmlformats.org/officeDocument/2006/relationships/hyperlink" Target="https://hocluat.vn/wiki/cong-dan/" TargetMode="External"/><Relationship Id="rId32" Type="http://schemas.openxmlformats.org/officeDocument/2006/relationships/hyperlink" Target="https://hocluat.vn/wiki/luat-phap/" TargetMode="External"/><Relationship Id="rId37" Type="http://schemas.openxmlformats.org/officeDocument/2006/relationships/hyperlink" Target="https://hocluat.vn/wiki/thong-tu/" TargetMode="External"/><Relationship Id="rId40" Type="http://schemas.openxmlformats.org/officeDocument/2006/relationships/hyperlink" Target="https://hocluat.vn/wiki/moi-quan-he/" TargetMode="External"/><Relationship Id="rId45" Type="http://schemas.openxmlformats.org/officeDocument/2006/relationships/hyperlink" Target="https://hocluat.vn/wiki/co-so-phap-ly/" TargetMode="External"/><Relationship Id="rId53" Type="http://schemas.openxmlformats.org/officeDocument/2006/relationships/hyperlink" Target="https://hocluat.vn/quy-pham-phap-luat-hanh-chinh/" TargetMode="External"/><Relationship Id="rId58" Type="http://schemas.openxmlformats.org/officeDocument/2006/relationships/hyperlink" Target="https://hocluat.vn/wiki/vat-chat/" TargetMode="External"/><Relationship Id="rId66" Type="http://schemas.openxmlformats.org/officeDocument/2006/relationships/hyperlink" Target="https://hocluat.vn/wiki/can-cu/" TargetMode="External"/><Relationship Id="rId74" Type="http://schemas.openxmlformats.org/officeDocument/2006/relationships/hyperlink" Target="https://hocluat.vn/wiki/quyen-khoi-kien/" TargetMode="External"/><Relationship Id="rId79" Type="http://schemas.openxmlformats.org/officeDocument/2006/relationships/hyperlink" Target="https://hocluat.vn/wiki/thanh-tra/" TargetMode="External"/><Relationship Id="rId87" Type="http://schemas.openxmlformats.org/officeDocument/2006/relationships/hyperlink" Target="https://hocluat.vn/wiki/tham-quyen-xu-phat/" TargetMode="External"/><Relationship Id="rId102" Type="http://schemas.openxmlformats.org/officeDocument/2006/relationships/hyperlink" Target="https://hocluat.vn/wiki/che-dinh/" TargetMode="External"/><Relationship Id="rId110" Type="http://schemas.openxmlformats.org/officeDocument/2006/relationships/hyperlink" Target="https://hocluat.vn/wiki/ngan-sach/" TargetMode="External"/><Relationship Id="rId115" Type="http://schemas.openxmlformats.org/officeDocument/2006/relationships/fontTable" Target="fontTable.xml"/><Relationship Id="rId5" Type="http://schemas.openxmlformats.org/officeDocument/2006/relationships/hyperlink" Target="https://hocluat.vn/wiki/khai-niem/" TargetMode="External"/><Relationship Id="rId61" Type="http://schemas.openxmlformats.org/officeDocument/2006/relationships/hyperlink" Target="https://hocluat.vn/wiki/binh-dang/" TargetMode="External"/><Relationship Id="rId82" Type="http://schemas.openxmlformats.org/officeDocument/2006/relationships/image" Target="media/image1.png"/><Relationship Id="rId90" Type="http://schemas.openxmlformats.org/officeDocument/2006/relationships/hyperlink" Target="https://hocluat.vn/wiki/bien-ban-vi-pham-hanh-chinh/" TargetMode="External"/><Relationship Id="rId95" Type="http://schemas.openxmlformats.org/officeDocument/2006/relationships/hyperlink" Target="https://hocluat.vn/wiki/nen-hanh-chinh-nha-nuoc/" TargetMode="External"/><Relationship Id="rId19" Type="http://schemas.openxmlformats.org/officeDocument/2006/relationships/hyperlink" Target="https://hocluat.vn/wiki/chuc-nang/" TargetMode="External"/><Relationship Id="rId14" Type="http://schemas.openxmlformats.org/officeDocument/2006/relationships/hyperlink" Target="https://hocluat.vn/wiki/phap-luat/" TargetMode="External"/><Relationship Id="rId22" Type="http://schemas.openxmlformats.org/officeDocument/2006/relationships/hyperlink" Target="https://hocluat.vn/wiki/quan-he/" TargetMode="External"/><Relationship Id="rId27" Type="http://schemas.openxmlformats.org/officeDocument/2006/relationships/hyperlink" Target="https://hocluat.vn/wiki/quyen-luc-nha-nuoc/" TargetMode="External"/><Relationship Id="rId30" Type="http://schemas.openxmlformats.org/officeDocument/2006/relationships/hyperlink" Target="https://hocluat.vn/wiki/quyen-tu-phap/" TargetMode="External"/><Relationship Id="rId35" Type="http://schemas.openxmlformats.org/officeDocument/2006/relationships/hyperlink" Target="https://hocluat.vn/wiki/nghi-dinh/" TargetMode="External"/><Relationship Id="rId43" Type="http://schemas.openxmlformats.org/officeDocument/2006/relationships/hyperlink" Target="https://hocluat.vn/wiki/quy-dinh/" TargetMode="External"/><Relationship Id="rId48" Type="http://schemas.openxmlformats.org/officeDocument/2006/relationships/hyperlink" Target="https://hocluat.vn/wiki/quan-7/" TargetMode="External"/><Relationship Id="rId56" Type="http://schemas.openxmlformats.org/officeDocument/2006/relationships/hyperlink" Target="https://hocluat.vn/wiki/van-dong/" TargetMode="External"/><Relationship Id="rId64" Type="http://schemas.openxmlformats.org/officeDocument/2006/relationships/hyperlink" Target="https://hocluat.vn/wiki/quyen-han/" TargetMode="External"/><Relationship Id="rId69" Type="http://schemas.openxmlformats.org/officeDocument/2006/relationships/hyperlink" Target="https://hocluat.vn/wiki/vu-an/" TargetMode="External"/><Relationship Id="rId77" Type="http://schemas.openxmlformats.org/officeDocument/2006/relationships/hyperlink" Target="https://hocluat.vn/wiki/khieu-nai-hanh-chinh/" TargetMode="External"/><Relationship Id="rId100" Type="http://schemas.openxmlformats.org/officeDocument/2006/relationships/hyperlink" Target="https://hocluat.vn/wiki/co-cau-to-chuc/" TargetMode="External"/><Relationship Id="rId105" Type="http://schemas.openxmlformats.org/officeDocument/2006/relationships/hyperlink" Target="https://hocluat.vn/wiki/chinh-phu/" TargetMode="External"/><Relationship Id="rId113" Type="http://schemas.openxmlformats.org/officeDocument/2006/relationships/hyperlink" Target="https://hocluat.vn/wiki/ngan-sach-nha-nuoc/" TargetMode="External"/><Relationship Id="rId8" Type="http://schemas.openxmlformats.org/officeDocument/2006/relationships/hyperlink" Target="https://hocluat.vn/wiki/doi-tuong/" TargetMode="External"/><Relationship Id="rId51" Type="http://schemas.openxmlformats.org/officeDocument/2006/relationships/hyperlink" Target="https://hocluat.vn/wiki/thi-hanh-cong-vu/" TargetMode="External"/><Relationship Id="rId72" Type="http://schemas.openxmlformats.org/officeDocument/2006/relationships/hyperlink" Target="https://hocluat.vn/wiki/vu-an-hanh-chinh/" TargetMode="External"/><Relationship Id="rId80" Type="http://schemas.openxmlformats.org/officeDocument/2006/relationships/hyperlink" Target="https://hocluat.vn/wiki/trach-nhiem/" TargetMode="External"/><Relationship Id="rId85" Type="http://schemas.openxmlformats.org/officeDocument/2006/relationships/hyperlink" Target="https://hocluat.vn/wiki/luat-xu-ly-vi-pham-hanh-chinh/" TargetMode="External"/><Relationship Id="rId93" Type="http://schemas.openxmlformats.org/officeDocument/2006/relationships/hyperlink" Target="https://hocluat.vn/wiki/co-quan-tu-phap/" TargetMode="External"/><Relationship Id="rId98" Type="http://schemas.openxmlformats.org/officeDocument/2006/relationships/hyperlink" Target="https://hocluat.vn/wiki/vai-tro/" TargetMode="External"/><Relationship Id="rId3" Type="http://schemas.openxmlformats.org/officeDocument/2006/relationships/settings" Target="settings.xml"/><Relationship Id="rId12" Type="http://schemas.openxmlformats.org/officeDocument/2006/relationships/hyperlink" Target="https://hocluat.vn/wiki/quyen/" TargetMode="External"/><Relationship Id="rId17" Type="http://schemas.openxmlformats.org/officeDocument/2006/relationships/hyperlink" Target="https://hocluat.vn/wiki/quyen-luc/" TargetMode="External"/><Relationship Id="rId25" Type="http://schemas.openxmlformats.org/officeDocument/2006/relationships/hyperlink" Target="https://hocluat.vn/wiki/bo-may-nha-nuoc/" TargetMode="External"/><Relationship Id="rId33" Type="http://schemas.openxmlformats.org/officeDocument/2006/relationships/hyperlink" Target="https://hocluat.vn/wiki/tham-quyen/" TargetMode="External"/><Relationship Id="rId38" Type="http://schemas.openxmlformats.org/officeDocument/2006/relationships/hyperlink" Target="https://hocluat.vn/wiki/nhan-dan/" TargetMode="External"/><Relationship Id="rId46" Type="http://schemas.openxmlformats.org/officeDocument/2006/relationships/hyperlink" Target="https://hocluat.vn/wiki/van-ban-duoi-luat/" TargetMode="External"/><Relationship Id="rId59" Type="http://schemas.openxmlformats.org/officeDocument/2006/relationships/hyperlink" Target="https://hocluat.vn/wiki/gia-tri/" TargetMode="External"/><Relationship Id="rId67" Type="http://schemas.openxmlformats.org/officeDocument/2006/relationships/hyperlink" Target="https://hocluat.vn/wiki/quyen-khieu-nai/" TargetMode="External"/><Relationship Id="rId103" Type="http://schemas.openxmlformats.org/officeDocument/2006/relationships/hyperlink" Target="https://hocluat.vn/wiki/tai-phan-hanh-chinh/" TargetMode="External"/><Relationship Id="rId108" Type="http://schemas.openxmlformats.org/officeDocument/2006/relationships/hyperlink" Target="https://hocluat.vn/wiki/cong-dan-viet-nam/" TargetMode="External"/><Relationship Id="rId116" Type="http://schemas.openxmlformats.org/officeDocument/2006/relationships/theme" Target="theme/theme1.xml"/><Relationship Id="rId20" Type="http://schemas.openxmlformats.org/officeDocument/2006/relationships/hyperlink" Target="https://hocluat.vn/wiki/nhiem-vu/" TargetMode="External"/><Relationship Id="rId41" Type="http://schemas.openxmlformats.org/officeDocument/2006/relationships/hyperlink" Target="https://hocluat.vn/wiki/ca-nhan/" TargetMode="External"/><Relationship Id="rId54" Type="http://schemas.openxmlformats.org/officeDocument/2006/relationships/hyperlink" Target="https://hocluat.vn/wiki/phan-loai/" TargetMode="External"/><Relationship Id="rId62" Type="http://schemas.openxmlformats.org/officeDocument/2006/relationships/hyperlink" Target="https://hocluat.vn/wiki/thong-tin/" TargetMode="External"/><Relationship Id="rId70" Type="http://schemas.openxmlformats.org/officeDocument/2006/relationships/hyperlink" Target="https://hocluat.vn/wiki/toa-an/" TargetMode="External"/><Relationship Id="rId75" Type="http://schemas.openxmlformats.org/officeDocument/2006/relationships/hyperlink" Target="https://hocluat.vn/wiki/to-tung-hanh-chinh/" TargetMode="External"/><Relationship Id="rId83" Type="http://schemas.openxmlformats.org/officeDocument/2006/relationships/hyperlink" Target="https://hocluat.vn/wiki/boi-thuong/" TargetMode="External"/><Relationship Id="rId88" Type="http://schemas.openxmlformats.org/officeDocument/2006/relationships/hyperlink" Target="https://hocluat.vn/wiki/phat-tien/" TargetMode="External"/><Relationship Id="rId91" Type="http://schemas.openxmlformats.org/officeDocument/2006/relationships/hyperlink" Target="https://hocluat.vn/wiki/xu-phat-vi-pham-hanh-chinh/" TargetMode="External"/><Relationship Id="rId96" Type="http://schemas.openxmlformats.org/officeDocument/2006/relationships/hyperlink" Target="https://hocluat.vn/wiki/the-che/" TargetMode="External"/><Relationship Id="rId111" Type="http://schemas.openxmlformats.org/officeDocument/2006/relationships/hyperlink" Target="https://hocluat.vn/wiki/luong/" TargetMode="External"/><Relationship Id="rId1" Type="http://schemas.openxmlformats.org/officeDocument/2006/relationships/numbering" Target="numbering.xml"/><Relationship Id="rId6" Type="http://schemas.openxmlformats.org/officeDocument/2006/relationships/hyperlink" Target="https://hocluat.vn/wiki/to-chuc/" TargetMode="External"/><Relationship Id="rId15" Type="http://schemas.openxmlformats.org/officeDocument/2006/relationships/hyperlink" Target="https://hocluat.vn/wiki/con-nguoi/" TargetMode="External"/><Relationship Id="rId23" Type="http://schemas.openxmlformats.org/officeDocument/2006/relationships/hyperlink" Target="https://hocluat.vn/wiki/hop-phap/" TargetMode="External"/><Relationship Id="rId28" Type="http://schemas.openxmlformats.org/officeDocument/2006/relationships/hyperlink" Target="https://hocluat.vn/wiki/quyen-hanh-phap/" TargetMode="External"/><Relationship Id="rId36" Type="http://schemas.openxmlformats.org/officeDocument/2006/relationships/hyperlink" Target="https://hocluat.vn/wiki/quyet-dinh/" TargetMode="External"/><Relationship Id="rId49" Type="http://schemas.openxmlformats.org/officeDocument/2006/relationships/hyperlink" Target="https://hocluat.vn/wiki/bo-tu-phap/" TargetMode="External"/><Relationship Id="rId57" Type="http://schemas.openxmlformats.org/officeDocument/2006/relationships/hyperlink" Target="https://hocluat.vn/wiki/cong-tac/" TargetMode="External"/><Relationship Id="rId106" Type="http://schemas.openxmlformats.org/officeDocument/2006/relationships/hyperlink" Target="https://hocluat.vn/chinh-sach/" TargetMode="External"/><Relationship Id="rId114" Type="http://schemas.openxmlformats.org/officeDocument/2006/relationships/hyperlink" Target="https://hocluat.vn/wiki/doanh-nghiep-nha-nuoc/" TargetMode="External"/><Relationship Id="rId10" Type="http://schemas.openxmlformats.org/officeDocument/2006/relationships/hyperlink" Target="https://hocluat.vn/wiki/quan-ly-nha-nuoc/" TargetMode="External"/><Relationship Id="rId31" Type="http://schemas.openxmlformats.org/officeDocument/2006/relationships/hyperlink" Target="https://hocluat.vn/wiki/van-ban/" TargetMode="External"/><Relationship Id="rId44" Type="http://schemas.openxmlformats.org/officeDocument/2006/relationships/hyperlink" Target="https://hocluat.vn/wiki/co-quan-lap-phap/" TargetMode="External"/><Relationship Id="rId52" Type="http://schemas.openxmlformats.org/officeDocument/2006/relationships/hyperlink" Target="https://hocluat.vn/wiki/canh-sat/" TargetMode="External"/><Relationship Id="rId60" Type="http://schemas.openxmlformats.org/officeDocument/2006/relationships/hyperlink" Target="https://hocluat.vn/wiki/cac-nguyen/" TargetMode="External"/><Relationship Id="rId65" Type="http://schemas.openxmlformats.org/officeDocument/2006/relationships/hyperlink" Target="https://hocluat.vn/wiki/thuc-tien/" TargetMode="External"/><Relationship Id="rId73" Type="http://schemas.openxmlformats.org/officeDocument/2006/relationships/hyperlink" Target="https://hocluat.vn/wiki/to-tung/" TargetMode="External"/><Relationship Id="rId78" Type="http://schemas.openxmlformats.org/officeDocument/2006/relationships/hyperlink" Target="https://hocluat.vn/wiki/thong-bao/" TargetMode="External"/><Relationship Id="rId81" Type="http://schemas.openxmlformats.org/officeDocument/2006/relationships/hyperlink" Target="https://hocluat.vn/wiki/thanh-tra-nha-nuoc/" TargetMode="External"/><Relationship Id="rId86" Type="http://schemas.openxmlformats.org/officeDocument/2006/relationships/hyperlink" Target="https://hocluat.vn/wiki/tinh-tiet-giam-nhe/" TargetMode="External"/><Relationship Id="rId94" Type="http://schemas.openxmlformats.org/officeDocument/2006/relationships/hyperlink" Target="https://hocluat.vn/wiki/thoi-diem/" TargetMode="External"/><Relationship Id="rId99" Type="http://schemas.openxmlformats.org/officeDocument/2006/relationships/hyperlink" Target="https://hocluat.vn/wiki/cau-thanh/" TargetMode="External"/><Relationship Id="rId101" Type="http://schemas.openxmlformats.org/officeDocument/2006/relationships/hyperlink" Target="https://hocluat.vn/luat-hanh-chinh/thu-tuc-hanh-chinh/" TargetMode="External"/><Relationship Id="rId4" Type="http://schemas.openxmlformats.org/officeDocument/2006/relationships/webSettings" Target="webSettings.xml"/><Relationship Id="rId9" Type="http://schemas.openxmlformats.org/officeDocument/2006/relationships/hyperlink" Target="https://hocluat.vn/wiki/muc-tieu/" TargetMode="External"/><Relationship Id="rId13" Type="http://schemas.openxmlformats.org/officeDocument/2006/relationships/hyperlink" Target="https://hocluat.vn/wiki/co-quan-nha-nuoc/" TargetMode="External"/><Relationship Id="rId18" Type="http://schemas.openxmlformats.org/officeDocument/2006/relationships/hyperlink" Target="https://hocluat.vn/wiki/co-quan-hanh-chinh-nha-nuoc/" TargetMode="External"/><Relationship Id="rId39" Type="http://schemas.openxmlformats.org/officeDocument/2006/relationships/hyperlink" Target="https://hocluat.vn/wiki/chi-thi/" TargetMode="External"/><Relationship Id="rId109" Type="http://schemas.openxmlformats.org/officeDocument/2006/relationships/hyperlink" Target="https://hocluat.vn/wiki/chuc-vu/" TargetMode="External"/><Relationship Id="rId34" Type="http://schemas.openxmlformats.org/officeDocument/2006/relationships/hyperlink" Target="https://hocluat.vn/wiki/vi-du/" TargetMode="External"/><Relationship Id="rId50" Type="http://schemas.openxmlformats.org/officeDocument/2006/relationships/hyperlink" Target="https://hocluat.vn/wiki/bo-nhiem/" TargetMode="External"/><Relationship Id="rId55" Type="http://schemas.openxmlformats.org/officeDocument/2006/relationships/hyperlink" Target="https://hocluat.vn/wiki/phuong-phap/" TargetMode="External"/><Relationship Id="rId76" Type="http://schemas.openxmlformats.org/officeDocument/2006/relationships/hyperlink" Target="https://hocluat.vn/wiki/khoi-kien-vu-an-hanh-chinh/" TargetMode="External"/><Relationship Id="rId97" Type="http://schemas.openxmlformats.org/officeDocument/2006/relationships/hyperlink" Target="https://hocluat.vn/wiki/tai-chinh/" TargetMode="External"/><Relationship Id="rId104" Type="http://schemas.openxmlformats.org/officeDocument/2006/relationships/hyperlink" Target="https://hocluat.vn/wiki/tranh-chap/" TargetMode="External"/><Relationship Id="rId7" Type="http://schemas.openxmlformats.org/officeDocument/2006/relationships/hyperlink" Target="https://hocluat.vn/wiki/chu-the/" TargetMode="External"/><Relationship Id="rId71" Type="http://schemas.openxmlformats.org/officeDocument/2006/relationships/hyperlink" Target="https://hocluat.vn/luat-to-tung-hanh-chinh/" TargetMode="External"/><Relationship Id="rId92" Type="http://schemas.openxmlformats.org/officeDocument/2006/relationships/hyperlink" Target="https://hocluat.vn/wiki/hieu-luc/" TargetMode="External"/><Relationship Id="rId2" Type="http://schemas.openxmlformats.org/officeDocument/2006/relationships/styles" Target="styles.xml"/><Relationship Id="rId29" Type="http://schemas.openxmlformats.org/officeDocument/2006/relationships/hyperlink" Target="https://hocluat.vn/wiki/lap-ph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17</Pages>
  <Words>8614</Words>
  <Characters>49105</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LAMOANH</dc:creator>
  <cp:keywords/>
  <dc:description/>
  <cp:lastModifiedBy>Nguyen Hien</cp:lastModifiedBy>
  <cp:revision>11</cp:revision>
  <dcterms:created xsi:type="dcterms:W3CDTF">2017-08-24T06:19:00Z</dcterms:created>
  <dcterms:modified xsi:type="dcterms:W3CDTF">2020-06-22T08:06:00Z</dcterms:modified>
</cp:coreProperties>
</file>